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
        <w:tblW w:w="10739" w:type="dxa"/>
        <w:tblLayout w:type="fixed"/>
        <w:tblCellMar>
          <w:left w:w="107" w:type="dxa"/>
          <w:right w:w="107" w:type="dxa"/>
        </w:tblCellMar>
        <w:tblLook w:val="0000"/>
      </w:tblPr>
      <w:tblGrid>
        <w:gridCol w:w="2942"/>
        <w:gridCol w:w="5670"/>
        <w:gridCol w:w="2127"/>
      </w:tblGrid>
      <w:tr w:rsidR="00E341D8" w:rsidRPr="00591C2A" w:rsidTr="00CC60EB">
        <w:trPr>
          <w:trHeight w:val="2269"/>
        </w:trPr>
        <w:tc>
          <w:tcPr>
            <w:tcW w:w="2942" w:type="dxa"/>
            <w:vAlign w:val="center"/>
          </w:tcPr>
          <w:p w:rsidR="00E341D8" w:rsidRPr="00591C2A" w:rsidRDefault="00B4719D" w:rsidP="00640CDF">
            <w:pPr>
              <w:tabs>
                <w:tab w:val="num" w:pos="0"/>
              </w:tabs>
              <w:spacing w:after="0" w:line="240" w:lineRule="auto"/>
              <w:rPr>
                <w:rFonts w:cs="Tahoma"/>
                <w:b/>
                <w:bCs/>
              </w:rPr>
            </w:pPr>
            <w:r w:rsidRPr="00B4719D">
              <w:rPr>
                <w:rFonts w:cs="Tahoma"/>
                <w:b/>
                <w:bCs/>
                <w:noProof/>
              </w:rPr>
              <w:drawing>
                <wp:inline distT="0" distB="0" distL="0" distR="0">
                  <wp:extent cx="1790700" cy="1047750"/>
                  <wp:effectExtent l="19050" t="0" r="0" b="0"/>
                  <wp:docPr id="16" name="Εικόνα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0700" cy="1047750"/>
                          </a:xfrm>
                          <a:prstGeom prst="rect">
                            <a:avLst/>
                          </a:prstGeom>
                        </pic:spPr>
                      </pic:pic>
                    </a:graphicData>
                  </a:graphic>
                </wp:inline>
              </w:drawing>
            </w:r>
          </w:p>
        </w:tc>
        <w:tc>
          <w:tcPr>
            <w:tcW w:w="5670" w:type="dxa"/>
            <w:vAlign w:val="center"/>
          </w:tcPr>
          <w:p w:rsidR="00E341D8" w:rsidRPr="00B4719D" w:rsidRDefault="00E341D8" w:rsidP="00640CDF">
            <w:pPr>
              <w:spacing w:line="240" w:lineRule="auto"/>
              <w:ind w:right="-450"/>
              <w:jc w:val="center"/>
              <w:rPr>
                <w:b/>
                <w:bCs/>
                <w:sz w:val="40"/>
                <w:szCs w:val="40"/>
              </w:rPr>
            </w:pPr>
            <w:r w:rsidRPr="00591C2A">
              <w:rPr>
                <w:b/>
                <w:bCs/>
                <w:sz w:val="40"/>
                <w:szCs w:val="40"/>
              </w:rPr>
              <w:t>ΤΟΠΙΚΟ ΠΡΟΓΡΑΜΜΑ CLLD/LEADER Ν.</w:t>
            </w:r>
            <w:r w:rsidR="00B4719D">
              <w:rPr>
                <w:b/>
                <w:bCs/>
                <w:sz w:val="40"/>
                <w:szCs w:val="40"/>
              </w:rPr>
              <w:t>ΣΑΜΟΥ</w:t>
            </w:r>
          </w:p>
          <w:p w:rsidR="00E341D8" w:rsidRPr="00591C2A" w:rsidRDefault="00E341D8" w:rsidP="00640CDF">
            <w:pPr>
              <w:tabs>
                <w:tab w:val="num" w:pos="0"/>
              </w:tabs>
              <w:spacing w:after="0" w:line="240" w:lineRule="auto"/>
              <w:rPr>
                <w:rFonts w:cs="Tahoma"/>
                <w:b/>
                <w:bCs/>
              </w:rPr>
            </w:pPr>
          </w:p>
        </w:tc>
        <w:tc>
          <w:tcPr>
            <w:tcW w:w="2127" w:type="dxa"/>
            <w:vAlign w:val="center"/>
          </w:tcPr>
          <w:p w:rsidR="00E341D8" w:rsidRPr="00591C2A" w:rsidRDefault="00E341D8" w:rsidP="00640CDF">
            <w:pPr>
              <w:spacing w:line="240" w:lineRule="auto"/>
              <w:jc w:val="center"/>
              <w:rPr>
                <w:rFonts w:cs="Tahoma"/>
                <w:b/>
                <w:noProof/>
              </w:rPr>
            </w:pPr>
            <w:r w:rsidRPr="00591C2A">
              <w:rPr>
                <w:noProof/>
              </w:rPr>
              <w:drawing>
                <wp:inline distT="0" distB="0" distL="0" distR="0">
                  <wp:extent cx="708473" cy="70993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logo LEADER.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636" cy="743161"/>
                          </a:xfrm>
                          <a:prstGeom prst="rect">
                            <a:avLst/>
                          </a:prstGeom>
                        </pic:spPr>
                      </pic:pic>
                    </a:graphicData>
                  </a:graphic>
                </wp:inline>
              </w:drawing>
            </w:r>
          </w:p>
        </w:tc>
      </w:tr>
    </w:tbl>
    <w:p w:rsidR="00E341D8" w:rsidRPr="00591C2A" w:rsidRDefault="00E341D8" w:rsidP="00E341D8">
      <w:pPr>
        <w:tabs>
          <w:tab w:val="num" w:pos="0"/>
        </w:tabs>
        <w:spacing w:after="0" w:line="240" w:lineRule="auto"/>
        <w:ind w:right="-875" w:hanging="709"/>
        <w:jc w:val="center"/>
        <w:rPr>
          <w:bCs/>
          <w:sz w:val="28"/>
          <w:szCs w:val="28"/>
        </w:rPr>
      </w:pPr>
    </w:p>
    <w:p w:rsidR="00E341D8" w:rsidRPr="00591C2A" w:rsidRDefault="00E341D8" w:rsidP="00E341D8">
      <w:pPr>
        <w:tabs>
          <w:tab w:val="num" w:pos="0"/>
        </w:tabs>
        <w:spacing w:after="0" w:line="240" w:lineRule="auto"/>
        <w:ind w:right="-875" w:hanging="709"/>
        <w:jc w:val="center"/>
        <w:rPr>
          <w:bCs/>
          <w:sz w:val="28"/>
          <w:szCs w:val="28"/>
        </w:rPr>
      </w:pPr>
    </w:p>
    <w:p w:rsidR="00E341D8" w:rsidRPr="00591C2A" w:rsidRDefault="00E341D8" w:rsidP="00E341D8">
      <w:pPr>
        <w:tabs>
          <w:tab w:val="num" w:pos="0"/>
        </w:tabs>
        <w:spacing w:after="0" w:line="240" w:lineRule="auto"/>
        <w:ind w:right="-875" w:hanging="709"/>
        <w:jc w:val="center"/>
        <w:rPr>
          <w:bCs/>
          <w:sz w:val="28"/>
          <w:szCs w:val="28"/>
        </w:rPr>
      </w:pPr>
      <w:r w:rsidRPr="00591C2A">
        <w:rPr>
          <w:bCs/>
          <w:sz w:val="28"/>
          <w:szCs w:val="28"/>
        </w:rPr>
        <w:t>ΠΡΟΓΡΑΜΜΑ ΑΓΡΟΤΙΚΗΣ ΑΝΑΠΤΥΞΗΣ ΤΗΣ ΕΛΛΑΔΑΣ (ΠΑΑ) 2014-2020</w:t>
      </w:r>
    </w:p>
    <w:p w:rsidR="00E341D8" w:rsidRPr="00591C2A" w:rsidRDefault="00E341D8" w:rsidP="00E341D8">
      <w:pPr>
        <w:spacing w:before="60" w:line="240" w:lineRule="auto"/>
        <w:ind w:left="-851" w:right="-875"/>
        <w:jc w:val="center"/>
        <w:rPr>
          <w:bCs/>
          <w:sz w:val="28"/>
          <w:szCs w:val="28"/>
        </w:rPr>
      </w:pPr>
      <w:r w:rsidRPr="00591C2A">
        <w:rPr>
          <w:bCs/>
          <w:sz w:val="28"/>
          <w:szCs w:val="28"/>
        </w:rPr>
        <w:t>ΜΕΤΡΟ 19: «ΤΟΠΙΚΗ ΑΝΑΠΤΥΞΗ ΜΕ ΠΡΩΤΟΒΟΥΛΙΑ ΤΟΠΙΚΩΝ ΚΟΙΝΟΤΗΤΩΝ CLLD/LEADER»</w:t>
      </w:r>
    </w:p>
    <w:p w:rsidR="00E341D8" w:rsidRPr="00591C2A" w:rsidRDefault="00E341D8" w:rsidP="00E341D8">
      <w:pPr>
        <w:spacing w:line="240" w:lineRule="auto"/>
        <w:jc w:val="center"/>
        <w:rPr>
          <w:rFonts w:cs="Tahoma"/>
          <w:b/>
          <w:sz w:val="36"/>
          <w:szCs w:val="36"/>
        </w:rPr>
      </w:pPr>
      <w:r w:rsidRPr="00591C2A">
        <w:rPr>
          <w:b/>
          <w:bCs/>
          <w:sz w:val="36"/>
          <w:szCs w:val="36"/>
          <w:u w:val="single"/>
        </w:rPr>
        <w:t>ΠΡΟΣΚΛΗΣΗ ΓΙΑ ΤΗΝ ΥΠΟΒΟΛΗ ΠΡΟΤΑΣΕΩΝ</w:t>
      </w:r>
      <w:r w:rsidRPr="00591C2A">
        <w:rPr>
          <w:rFonts w:cs="Tahoma"/>
          <w:b/>
          <w:sz w:val="36"/>
          <w:szCs w:val="36"/>
        </w:rPr>
        <w:t xml:space="preserve"> </w:t>
      </w:r>
    </w:p>
    <w:p w:rsidR="00E341D8" w:rsidRDefault="00E341D8" w:rsidP="00E341D8">
      <w:pPr>
        <w:spacing w:line="240" w:lineRule="auto"/>
        <w:jc w:val="center"/>
        <w:rPr>
          <w:rFonts w:cs="Tahoma"/>
          <w:b/>
          <w:sz w:val="36"/>
          <w:szCs w:val="36"/>
        </w:rPr>
      </w:pPr>
      <w:r w:rsidRPr="00591C2A">
        <w:rPr>
          <w:rFonts w:cs="Tahoma"/>
          <w:b/>
          <w:sz w:val="36"/>
          <w:szCs w:val="36"/>
        </w:rPr>
        <w:t>(ΠΑΡΕΜΒΑΣΕΙΣ ΔΗΜΟΣΙΟΥ ΧΑΡΑΚΤΗΡΑ )</w:t>
      </w:r>
    </w:p>
    <w:p w:rsidR="00621B60" w:rsidRPr="00621B60" w:rsidRDefault="00621B60" w:rsidP="00621B60">
      <w:pPr>
        <w:spacing w:line="240" w:lineRule="auto"/>
        <w:jc w:val="center"/>
        <w:outlineLvl w:val="0"/>
        <w:rPr>
          <w:rFonts w:cs="Tahoma"/>
          <w:b/>
          <w:sz w:val="32"/>
          <w:szCs w:val="32"/>
        </w:rPr>
      </w:pPr>
      <w:r w:rsidRPr="00621B60">
        <w:rPr>
          <w:rFonts w:cs="Tahoma"/>
          <w:b/>
          <w:sz w:val="32"/>
          <w:szCs w:val="32"/>
        </w:rPr>
        <w:t>1</w:t>
      </w:r>
      <w:r w:rsidRPr="00621B60">
        <w:rPr>
          <w:rFonts w:cs="Tahoma"/>
          <w:b/>
          <w:sz w:val="32"/>
          <w:szCs w:val="32"/>
          <w:vertAlign w:val="superscript"/>
        </w:rPr>
        <w:t>η</w:t>
      </w:r>
      <w:r w:rsidRPr="00621B60">
        <w:rPr>
          <w:rFonts w:cs="Tahoma"/>
          <w:b/>
          <w:sz w:val="32"/>
          <w:szCs w:val="32"/>
        </w:rPr>
        <w:t xml:space="preserve"> Τ</w:t>
      </w:r>
      <w:r>
        <w:rPr>
          <w:rFonts w:cs="Tahoma"/>
          <w:b/>
          <w:sz w:val="32"/>
          <w:szCs w:val="32"/>
        </w:rPr>
        <w:t>ΡΟΠΟΠΟΙΗΣΗ</w:t>
      </w:r>
      <w:r w:rsidR="000D47B6" w:rsidRPr="00FB3F27">
        <w:rPr>
          <w:rFonts w:cs="Tahoma"/>
          <w:b/>
          <w:sz w:val="32"/>
          <w:szCs w:val="32"/>
        </w:rPr>
        <w:t xml:space="preserve"> </w:t>
      </w:r>
      <w:r>
        <w:rPr>
          <w:rFonts w:cs="Tahoma"/>
          <w:b/>
          <w:sz w:val="32"/>
          <w:szCs w:val="32"/>
        </w:rPr>
        <w:t xml:space="preserve"> </w:t>
      </w:r>
      <w:r w:rsidRPr="00621B60">
        <w:rPr>
          <w:rFonts w:cs="Tahoma"/>
          <w:b/>
          <w:sz w:val="32"/>
          <w:szCs w:val="32"/>
        </w:rPr>
        <w:t xml:space="preserve">       </w:t>
      </w:r>
    </w:p>
    <w:p w:rsidR="000C389F" w:rsidRDefault="000C389F" w:rsidP="000C389F">
      <w:pPr>
        <w:pStyle w:val="Default"/>
        <w:jc w:val="center"/>
        <w:rPr>
          <w:sz w:val="32"/>
          <w:szCs w:val="32"/>
        </w:rPr>
      </w:pPr>
      <w:r>
        <w:rPr>
          <w:b/>
          <w:bCs/>
          <w:sz w:val="32"/>
          <w:szCs w:val="32"/>
        </w:rPr>
        <w:t>ΟΔΗΓΟ</w:t>
      </w:r>
      <w:r w:rsidR="00621B60">
        <w:rPr>
          <w:b/>
          <w:bCs/>
          <w:sz w:val="32"/>
          <w:szCs w:val="32"/>
        </w:rPr>
        <w:t>Υ</w:t>
      </w:r>
      <w:r>
        <w:rPr>
          <w:b/>
          <w:bCs/>
          <w:sz w:val="32"/>
          <w:szCs w:val="32"/>
        </w:rPr>
        <w:t xml:space="preserve"> ΔΙΟΙΚΗΤΙΚΟΥ ΕΛΕΓΧΟΥ ΑΙΤΗΣΕΩΝ ΣΤΗΡΙΞΗΣ</w:t>
      </w:r>
    </w:p>
    <w:p w:rsidR="000C389F" w:rsidRDefault="000C389F" w:rsidP="000C389F">
      <w:pPr>
        <w:pStyle w:val="Default"/>
        <w:jc w:val="center"/>
        <w:rPr>
          <w:sz w:val="28"/>
          <w:szCs w:val="28"/>
        </w:rPr>
      </w:pPr>
      <w:r>
        <w:rPr>
          <w:b/>
          <w:bCs/>
          <w:sz w:val="28"/>
          <w:szCs w:val="28"/>
        </w:rPr>
        <w:t>1η ΠΡΟΣΚΛΗΣΗ</w:t>
      </w:r>
    </w:p>
    <w:p w:rsidR="000C389F" w:rsidRDefault="000C389F" w:rsidP="000C389F">
      <w:pPr>
        <w:pStyle w:val="Default"/>
        <w:jc w:val="center"/>
        <w:rPr>
          <w:sz w:val="28"/>
          <w:szCs w:val="28"/>
        </w:rPr>
      </w:pPr>
      <w:r>
        <w:rPr>
          <w:b/>
          <w:bCs/>
          <w:sz w:val="28"/>
          <w:szCs w:val="28"/>
        </w:rPr>
        <w:t>ΓΙΑ ΤΗΝ ΥΠΟΒΟΛΗ ΠΡΟΤΑΣΕΩΝ ΕΠΕΝΔΥΤΙΚΩΝ ΣΧΕΔΙΩΝ,</w:t>
      </w:r>
    </w:p>
    <w:p w:rsidR="00E341D8" w:rsidRPr="00591C2A" w:rsidRDefault="000C389F" w:rsidP="000C389F">
      <w:pPr>
        <w:spacing w:line="240" w:lineRule="auto"/>
        <w:jc w:val="center"/>
        <w:rPr>
          <w:b/>
          <w:bCs/>
          <w:sz w:val="36"/>
          <w:szCs w:val="36"/>
        </w:rPr>
      </w:pPr>
      <w:r>
        <w:rPr>
          <w:b/>
          <w:bCs/>
          <w:sz w:val="28"/>
          <w:szCs w:val="28"/>
        </w:rPr>
        <w:t>ΠΡΑΞΕΩΝ ΔΗΜΟΣΙΟΥ ΧΑΡΑΚΤΗΡΑ</w:t>
      </w:r>
    </w:p>
    <w:p w:rsidR="00E341D8" w:rsidRPr="00591C2A" w:rsidRDefault="00E341D8" w:rsidP="00E341D8">
      <w:pPr>
        <w:spacing w:line="240" w:lineRule="auto"/>
        <w:jc w:val="center"/>
        <w:rPr>
          <w:rFonts w:cs="Tahoma"/>
          <w:b/>
          <w:sz w:val="32"/>
          <w:szCs w:val="32"/>
        </w:rPr>
      </w:pPr>
    </w:p>
    <w:p w:rsidR="00E341D8" w:rsidRPr="00591C2A" w:rsidRDefault="00E341D8" w:rsidP="003E3D84">
      <w:pPr>
        <w:spacing w:line="240" w:lineRule="auto"/>
        <w:ind w:left="-284"/>
        <w:jc w:val="both"/>
        <w:rPr>
          <w:rFonts w:cs="Tahoma"/>
          <w:sz w:val="28"/>
          <w:szCs w:val="28"/>
        </w:rPr>
      </w:pPr>
      <w:r w:rsidRPr="00591C2A">
        <w:rPr>
          <w:rFonts w:cs="Tahoma"/>
          <w:sz w:val="28"/>
          <w:szCs w:val="28"/>
        </w:rPr>
        <w:t>ΥΠΟΜΕΤΡΟ 19.2: «ΣΤΗΡΙΞΗ ΓΙΑ ΤΗΝ ΥΛΟΠΟΙΗΣΗ ΔΡΑΣΕΩΝ ΥΠΟ ΤΗΝ ΤΟΠΙΚΗ ΣΤΡΑΤΗΓΙΚΗ   ΑΝΑΠΤΥΞΗΣ ΓΙΑ ΠΑΡΕΜΒΑΣΕΙΣ ΔΗΜΟΣΙΟΥ ΧΑΡΑΚΤΗΡΑ»</w:t>
      </w:r>
    </w:p>
    <w:p w:rsidR="00E341D8" w:rsidRPr="0017774D" w:rsidRDefault="00E14036" w:rsidP="00E341D8">
      <w:pPr>
        <w:spacing w:after="0" w:line="360" w:lineRule="auto"/>
        <w:ind w:left="2268" w:hanging="2410"/>
        <w:rPr>
          <w:rFonts w:cs="Tahoma"/>
          <w:b/>
          <w:sz w:val="24"/>
        </w:rPr>
      </w:pPr>
      <w:r w:rsidRPr="0017774D">
        <w:rPr>
          <w:rFonts w:cs="Tahoma"/>
          <w:b/>
          <w:sz w:val="24"/>
        </w:rPr>
        <w:t xml:space="preserve">   </w:t>
      </w:r>
      <w:r w:rsidR="00E341D8" w:rsidRPr="0017774D">
        <w:rPr>
          <w:rFonts w:cs="Tahoma"/>
          <w:b/>
          <w:sz w:val="24"/>
        </w:rPr>
        <w:t>ΔΡΑΣΕΙΣ: 19.2.4: «ΒΑΣΙΚΕΣ ΥΠΗΡΕΣΙΕΣ ΚΑΙ ΑΝΑΠΛΑΣΗ ΧΩΡΙΩΝ ΣΕ ΑΓΡΟΤΙΚΕΣ ΠΕΡΙΟΧΕΣ»</w:t>
      </w:r>
      <w:r w:rsidR="009E202C" w:rsidRPr="0017774D">
        <w:rPr>
          <w:rFonts w:cs="Tahoma"/>
          <w:b/>
          <w:sz w:val="24"/>
        </w:rPr>
        <w:t>.</w:t>
      </w:r>
    </w:p>
    <w:p w:rsidR="009E202C" w:rsidRPr="0017774D" w:rsidRDefault="00E14036" w:rsidP="009E202C">
      <w:pPr>
        <w:rPr>
          <w:rFonts w:cs="Tahoma"/>
          <w:b/>
          <w:sz w:val="24"/>
        </w:rPr>
      </w:pPr>
      <w:r w:rsidRPr="0017774D">
        <w:rPr>
          <w:rFonts w:ascii="Tahoma" w:hAnsi="Tahoma" w:cs="Tahoma"/>
          <w:b/>
          <w:szCs w:val="20"/>
        </w:rPr>
        <w:t xml:space="preserve"> </w:t>
      </w:r>
      <w:r w:rsidR="009E202C" w:rsidRPr="0017774D">
        <w:rPr>
          <w:rFonts w:cs="Tahoma"/>
          <w:b/>
          <w:sz w:val="24"/>
        </w:rPr>
        <w:t>ΔΡΑΣΗ 19.2.5: «ΠΑΡΕΜΒΑΣΕΙΣ ΓΙΑ ΤΗΝ ΒΕΛΤΙΩΣΗ ΥΠΟΔΟΜΩΝ ».</w:t>
      </w:r>
    </w:p>
    <w:p w:rsidR="00E341D8" w:rsidRPr="0017774D" w:rsidRDefault="00E14036" w:rsidP="009E202C">
      <w:pPr>
        <w:spacing w:line="360" w:lineRule="auto"/>
        <w:rPr>
          <w:rFonts w:cs="Tahoma"/>
          <w:b/>
          <w:sz w:val="24"/>
        </w:rPr>
      </w:pPr>
      <w:r w:rsidRPr="0017774D">
        <w:rPr>
          <w:rFonts w:ascii="Tahoma" w:hAnsi="Tahoma" w:cs="Tahoma"/>
          <w:b/>
          <w:szCs w:val="20"/>
        </w:rPr>
        <w:t xml:space="preserve"> </w:t>
      </w:r>
      <w:r w:rsidR="009E202C" w:rsidRPr="0017774D">
        <w:rPr>
          <w:rFonts w:ascii="Tahoma" w:hAnsi="Tahoma" w:cs="Tahoma"/>
          <w:b/>
          <w:szCs w:val="20"/>
        </w:rPr>
        <w:t xml:space="preserve">ΔΡΑΣΗ </w:t>
      </w:r>
      <w:r w:rsidR="00E341D8" w:rsidRPr="0017774D">
        <w:rPr>
          <w:rFonts w:cs="Tahoma"/>
          <w:b/>
          <w:sz w:val="24"/>
        </w:rPr>
        <w:t>19.2.6: «ΑΝΑΠΤΥΞΗ ΚΑΙ ΒΕΛΤΙΩΣΗ ΒΙΩΣΙΜΟΤΗΤΑΣ ΔΑΣΩΝ»</w:t>
      </w:r>
      <w:r w:rsidR="009E202C" w:rsidRPr="0017774D">
        <w:rPr>
          <w:rFonts w:cs="Tahoma"/>
          <w:b/>
          <w:sz w:val="24"/>
        </w:rPr>
        <w:t>.</w:t>
      </w:r>
    </w:p>
    <w:p w:rsidR="00E341D8" w:rsidRDefault="00E341D8" w:rsidP="00E341D8">
      <w:pPr>
        <w:spacing w:line="240" w:lineRule="auto"/>
        <w:jc w:val="center"/>
        <w:rPr>
          <w:sz w:val="28"/>
          <w:szCs w:val="28"/>
        </w:rPr>
      </w:pPr>
      <w:r w:rsidRPr="00591C2A">
        <w:rPr>
          <w:sz w:val="28"/>
          <w:szCs w:val="28"/>
        </w:rPr>
        <w:tab/>
      </w:r>
    </w:p>
    <w:p w:rsidR="003F46D3" w:rsidRPr="00591C2A" w:rsidRDefault="003F46D3" w:rsidP="00E341D8">
      <w:pPr>
        <w:spacing w:line="240" w:lineRule="auto"/>
        <w:jc w:val="center"/>
        <w:rPr>
          <w:sz w:val="28"/>
          <w:szCs w:val="28"/>
        </w:rPr>
      </w:pPr>
    </w:p>
    <w:p w:rsidR="003F46D3" w:rsidRDefault="003F46D3" w:rsidP="008C009D">
      <w:pPr>
        <w:jc w:val="right"/>
        <w:rPr>
          <w:b/>
          <w:bCs/>
          <w:color w:val="808080"/>
          <w:sz w:val="28"/>
          <w:szCs w:val="28"/>
        </w:rPr>
      </w:pPr>
    </w:p>
    <w:p w:rsidR="008C009D" w:rsidRPr="00591C2A" w:rsidRDefault="008C009D" w:rsidP="008C009D">
      <w:pPr>
        <w:jc w:val="right"/>
        <w:rPr>
          <w:b/>
          <w:sz w:val="28"/>
          <w:szCs w:val="28"/>
          <w:u w:val="single"/>
        </w:rPr>
      </w:pPr>
      <w:r>
        <w:rPr>
          <w:b/>
          <w:bCs/>
          <w:color w:val="808080"/>
          <w:sz w:val="28"/>
          <w:szCs w:val="28"/>
        </w:rPr>
        <w:t>ΣΑΜΟΣ</w:t>
      </w:r>
      <w:r w:rsidRPr="00591C2A">
        <w:rPr>
          <w:b/>
          <w:bCs/>
          <w:color w:val="808080"/>
          <w:sz w:val="28"/>
          <w:szCs w:val="28"/>
        </w:rPr>
        <w:t xml:space="preserve">, </w:t>
      </w:r>
      <w:r w:rsidR="006A0084">
        <w:rPr>
          <w:b/>
          <w:bCs/>
          <w:color w:val="808080"/>
          <w:sz w:val="28"/>
          <w:szCs w:val="28"/>
        </w:rPr>
        <w:t xml:space="preserve">ΙΟΥΝΙΟΣ </w:t>
      </w:r>
      <w:r w:rsidRPr="000D5A55">
        <w:rPr>
          <w:b/>
          <w:bCs/>
          <w:color w:val="808080"/>
          <w:sz w:val="28"/>
          <w:szCs w:val="28"/>
        </w:rPr>
        <w:t>2018</w:t>
      </w:r>
    </w:p>
    <w:p w:rsidR="00E341D8" w:rsidRPr="00591C2A" w:rsidRDefault="00E341D8" w:rsidP="00E341D8">
      <w:pPr>
        <w:spacing w:line="240" w:lineRule="auto"/>
        <w:jc w:val="center"/>
        <w:rPr>
          <w:sz w:val="28"/>
          <w:szCs w:val="28"/>
        </w:rPr>
      </w:pPr>
    </w:p>
    <w:p w:rsidR="00E341D8" w:rsidRPr="00775B0F" w:rsidRDefault="00E341D8" w:rsidP="00E341D8">
      <w:pPr>
        <w:spacing w:line="240" w:lineRule="auto"/>
        <w:jc w:val="center"/>
        <w:rPr>
          <w:rFonts w:cs="Tahoma"/>
          <w:b/>
          <w:lang w:val="en-US"/>
        </w:rPr>
      </w:pPr>
    </w:p>
    <w:tbl>
      <w:tblPr>
        <w:tblpPr w:leftFromText="180" w:rightFromText="180" w:vertAnchor="text" w:horzAnchor="margin" w:tblpXSpec="center" w:tblpY="-54"/>
        <w:tblW w:w="9888" w:type="dxa"/>
        <w:tblLayout w:type="fixed"/>
        <w:tblCellMar>
          <w:left w:w="107" w:type="dxa"/>
          <w:right w:w="107" w:type="dxa"/>
        </w:tblCellMar>
        <w:tblLook w:val="0000"/>
      </w:tblPr>
      <w:tblGrid>
        <w:gridCol w:w="3084"/>
        <w:gridCol w:w="3686"/>
        <w:gridCol w:w="3118"/>
      </w:tblGrid>
      <w:tr w:rsidR="00E341D8" w:rsidRPr="00591C2A" w:rsidTr="00CC60EB">
        <w:trPr>
          <w:trHeight w:val="1982"/>
        </w:trPr>
        <w:tc>
          <w:tcPr>
            <w:tcW w:w="3084" w:type="dxa"/>
            <w:vAlign w:val="center"/>
          </w:tcPr>
          <w:p w:rsidR="00E341D8" w:rsidRPr="00591C2A" w:rsidRDefault="00E341D8" w:rsidP="00640CDF">
            <w:pPr>
              <w:tabs>
                <w:tab w:val="num" w:pos="0"/>
              </w:tabs>
              <w:spacing w:after="0" w:line="240" w:lineRule="auto"/>
              <w:jc w:val="center"/>
              <w:rPr>
                <w:rFonts w:cs="Tahoma"/>
                <w:b/>
                <w:bCs/>
              </w:rPr>
            </w:pPr>
            <w:r w:rsidRPr="00591C2A">
              <w:rPr>
                <w:rFonts w:cs="Tahoma"/>
                <w:b/>
                <w:bCs/>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o:ole="" filled="t">
                  <v:fill color2="black"/>
                  <v:imagedata r:id="rId10" o:title=""/>
                </v:shape>
                <o:OLEObject Type="Embed" ProgID="PBrush" ShapeID="_x0000_i1025" DrawAspect="Content" ObjectID="_1600157750" r:id="rId11"/>
              </w:object>
            </w:r>
          </w:p>
          <w:p w:rsidR="00E341D8" w:rsidRPr="00591C2A" w:rsidRDefault="00E341D8" w:rsidP="00640CDF">
            <w:pPr>
              <w:tabs>
                <w:tab w:val="num" w:pos="0"/>
              </w:tabs>
              <w:spacing w:after="0" w:line="240" w:lineRule="auto"/>
              <w:jc w:val="center"/>
              <w:rPr>
                <w:rFonts w:cs="Tahoma"/>
                <w:b/>
                <w:bCs/>
                <w:sz w:val="16"/>
                <w:szCs w:val="16"/>
              </w:rPr>
            </w:pPr>
            <w:r w:rsidRPr="00591C2A">
              <w:rPr>
                <w:rFonts w:cs="Tahoma"/>
                <w:b/>
                <w:bCs/>
                <w:sz w:val="16"/>
                <w:szCs w:val="16"/>
              </w:rPr>
              <w:t>ΥΠΟΥΡΓΕΙΟ ΑΓΡΟΤΙΚΗΣ</w:t>
            </w:r>
          </w:p>
          <w:p w:rsidR="00E341D8" w:rsidRPr="00591C2A" w:rsidRDefault="00E341D8" w:rsidP="00640CDF">
            <w:pPr>
              <w:tabs>
                <w:tab w:val="num" w:pos="0"/>
              </w:tabs>
              <w:spacing w:after="0" w:line="240" w:lineRule="auto"/>
              <w:jc w:val="center"/>
              <w:rPr>
                <w:rFonts w:cs="Tahoma"/>
                <w:b/>
                <w:bCs/>
                <w:sz w:val="16"/>
                <w:szCs w:val="16"/>
              </w:rPr>
            </w:pPr>
            <w:r w:rsidRPr="00591C2A">
              <w:rPr>
                <w:rFonts w:cs="Tahoma"/>
                <w:b/>
                <w:bCs/>
                <w:sz w:val="16"/>
                <w:szCs w:val="16"/>
              </w:rPr>
              <w:t>ΑΝΑΠΤΥΞΗΣ &amp; ΤΡΟΦΙΜΩΝ</w:t>
            </w:r>
          </w:p>
          <w:p w:rsidR="00E341D8" w:rsidRPr="00591C2A" w:rsidRDefault="00E341D8" w:rsidP="00640CDF">
            <w:pPr>
              <w:tabs>
                <w:tab w:val="num" w:pos="0"/>
              </w:tabs>
              <w:spacing w:after="0" w:line="240" w:lineRule="auto"/>
              <w:jc w:val="center"/>
              <w:rPr>
                <w:rFonts w:cs="Tahoma"/>
                <w:b/>
                <w:bCs/>
              </w:rPr>
            </w:pPr>
          </w:p>
        </w:tc>
        <w:tc>
          <w:tcPr>
            <w:tcW w:w="3686" w:type="dxa"/>
          </w:tcPr>
          <w:p w:rsidR="00E341D8" w:rsidRPr="00591C2A" w:rsidRDefault="00E341D8" w:rsidP="00640CDF">
            <w:pPr>
              <w:tabs>
                <w:tab w:val="num" w:pos="0"/>
              </w:tabs>
              <w:spacing w:after="0" w:line="240" w:lineRule="auto"/>
              <w:jc w:val="center"/>
              <w:rPr>
                <w:rFonts w:cs="Tahoma"/>
                <w:b/>
              </w:rPr>
            </w:pPr>
          </w:p>
          <w:p w:rsidR="00E341D8" w:rsidRPr="00591C2A" w:rsidRDefault="00E341D8" w:rsidP="00640CDF">
            <w:pPr>
              <w:tabs>
                <w:tab w:val="num" w:pos="0"/>
              </w:tabs>
              <w:spacing w:after="0" w:line="240" w:lineRule="auto"/>
              <w:jc w:val="center"/>
              <w:rPr>
                <w:rFonts w:cs="Tahoma"/>
                <w:b/>
              </w:rPr>
            </w:pPr>
            <w:r w:rsidRPr="00591C2A">
              <w:rPr>
                <w:rFonts w:cs="Tahoma"/>
                <w:b/>
                <w:noProof/>
              </w:rPr>
              <w:drawing>
                <wp:inline distT="0" distB="0" distL="0" distR="0">
                  <wp:extent cx="571500" cy="583531"/>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221" cy="591414"/>
                          </a:xfrm>
                          <a:prstGeom prst="rect">
                            <a:avLst/>
                          </a:prstGeom>
                          <a:noFill/>
                        </pic:spPr>
                      </pic:pic>
                    </a:graphicData>
                  </a:graphic>
                </wp:inline>
              </w:drawing>
            </w:r>
            <w:r w:rsidRPr="00591C2A">
              <w:rPr>
                <w:rFonts w:cs="Tahoma"/>
                <w:b/>
                <w:noProof/>
              </w:rPr>
              <w:drawing>
                <wp:inline distT="0" distB="0" distL="0" distR="0">
                  <wp:extent cx="952500" cy="571686"/>
                  <wp:effectExtent l="0" t="0" r="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3" cstate="print"/>
                          <a:srcRect/>
                          <a:stretch>
                            <a:fillRect/>
                          </a:stretch>
                        </pic:blipFill>
                        <pic:spPr bwMode="auto">
                          <a:xfrm>
                            <a:off x="0" y="0"/>
                            <a:ext cx="968975" cy="581574"/>
                          </a:xfrm>
                          <a:prstGeom prst="rect">
                            <a:avLst/>
                          </a:prstGeom>
                          <a:noFill/>
                          <a:ln w="9525">
                            <a:noFill/>
                            <a:miter lim="800000"/>
                            <a:headEnd/>
                            <a:tailEnd/>
                          </a:ln>
                        </pic:spPr>
                      </pic:pic>
                    </a:graphicData>
                  </a:graphic>
                </wp:inline>
              </w:drawing>
            </w:r>
          </w:p>
          <w:p w:rsidR="00E341D8" w:rsidRPr="00591C2A" w:rsidRDefault="00E341D8" w:rsidP="00640CDF">
            <w:pPr>
              <w:tabs>
                <w:tab w:val="num" w:pos="0"/>
              </w:tabs>
              <w:spacing w:after="0" w:line="240" w:lineRule="auto"/>
              <w:rPr>
                <w:rFonts w:cs="Tahoma"/>
                <w:b/>
              </w:rPr>
            </w:pPr>
          </w:p>
        </w:tc>
        <w:tc>
          <w:tcPr>
            <w:tcW w:w="3118" w:type="dxa"/>
            <w:vAlign w:val="center"/>
          </w:tcPr>
          <w:p w:rsidR="00E341D8" w:rsidRPr="00591C2A" w:rsidRDefault="00E341D8" w:rsidP="00640CDF">
            <w:pPr>
              <w:tabs>
                <w:tab w:val="num" w:pos="0"/>
              </w:tabs>
              <w:spacing w:after="0" w:line="240" w:lineRule="auto"/>
              <w:jc w:val="center"/>
              <w:rPr>
                <w:rFonts w:cs="Tahoma"/>
                <w:b/>
              </w:rPr>
            </w:pPr>
            <w:r w:rsidRPr="00591C2A">
              <w:rPr>
                <w:rFonts w:cs="Tahoma"/>
                <w:b/>
                <w:noProof/>
              </w:rPr>
              <w:drawing>
                <wp:inline distT="0" distB="0" distL="0" distR="0">
                  <wp:extent cx="1805940" cy="873647"/>
                  <wp:effectExtent l="0" t="0" r="381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2518" cy="901017"/>
                          </a:xfrm>
                          <a:prstGeom prst="rect">
                            <a:avLst/>
                          </a:prstGeom>
                          <a:noFill/>
                        </pic:spPr>
                      </pic:pic>
                    </a:graphicData>
                  </a:graphic>
                </wp:inline>
              </w:drawing>
            </w:r>
          </w:p>
        </w:tc>
      </w:tr>
    </w:tbl>
    <w:tbl>
      <w:tblPr>
        <w:tblStyle w:val="a7"/>
        <w:tblW w:w="0" w:type="auto"/>
        <w:shd w:val="clear" w:color="auto" w:fill="C2D69B" w:themeFill="accent3" w:themeFillTint="99"/>
        <w:tblLook w:val="04A0"/>
      </w:tblPr>
      <w:tblGrid>
        <w:gridCol w:w="9854"/>
      </w:tblGrid>
      <w:tr w:rsidR="00F26DCF" w:rsidRPr="00591C2A" w:rsidTr="008C009D">
        <w:trPr>
          <w:trHeight w:val="711"/>
        </w:trPr>
        <w:tc>
          <w:tcPr>
            <w:tcW w:w="9854" w:type="dxa"/>
            <w:shd w:val="clear" w:color="auto" w:fill="C2D69B" w:themeFill="accent3" w:themeFillTint="99"/>
          </w:tcPr>
          <w:p w:rsidR="00F26DCF" w:rsidRPr="00591C2A" w:rsidRDefault="00E341D8" w:rsidP="008D3A2E">
            <w:pPr>
              <w:pStyle w:val="Default"/>
              <w:spacing w:before="120" w:after="120"/>
              <w:jc w:val="center"/>
              <w:rPr>
                <w:rFonts w:asciiTheme="minorHAnsi" w:hAnsiTheme="minorHAnsi"/>
                <w:b/>
                <w:bCs/>
                <w:sz w:val="28"/>
                <w:szCs w:val="28"/>
                <w:u w:val="single"/>
              </w:rPr>
            </w:pPr>
            <w:r w:rsidRPr="00591C2A">
              <w:rPr>
                <w:rFonts w:asciiTheme="minorHAnsi" w:hAnsiTheme="minorHAnsi"/>
              </w:rPr>
              <w:br w:type="page"/>
            </w:r>
            <w:r w:rsidR="00F26DCF" w:rsidRPr="00591C2A">
              <w:rPr>
                <w:rFonts w:asciiTheme="minorHAnsi" w:hAnsiTheme="minorHAnsi"/>
                <w:b/>
                <w:bCs/>
                <w:sz w:val="28"/>
                <w:szCs w:val="28"/>
                <w:u w:val="single"/>
              </w:rPr>
              <w:t>ΠΕΡΙΕΧΟΜΕΝΑ</w:t>
            </w:r>
          </w:p>
        </w:tc>
      </w:tr>
    </w:tbl>
    <w:p w:rsidR="00FB0086" w:rsidRPr="00714FD9" w:rsidRDefault="00805EBB" w:rsidP="0068369E">
      <w:pPr>
        <w:spacing w:before="100" w:beforeAutospacing="1" w:after="100" w:afterAutospacing="1" w:line="240" w:lineRule="auto"/>
        <w:rPr>
          <w:rFonts w:cs="Tahoma"/>
        </w:rPr>
      </w:pPr>
      <w:r w:rsidRPr="00591C2A">
        <w:rPr>
          <w:rFonts w:cs="Tahoma"/>
          <w:b/>
          <w:sz w:val="24"/>
          <w:szCs w:val="24"/>
        </w:rPr>
        <w:t>Α. Ο</w:t>
      </w:r>
      <w:r w:rsidR="00FB0086" w:rsidRPr="00591C2A">
        <w:rPr>
          <w:rFonts w:cs="Tahoma"/>
          <w:b/>
          <w:sz w:val="24"/>
          <w:szCs w:val="24"/>
        </w:rPr>
        <w:t xml:space="preserve">ΔΗΓΟΣ ΑΙΤΗΣΕΩΝ </w:t>
      </w:r>
    </w:p>
    <w:p w:rsidR="0068369E" w:rsidRPr="00A74F25" w:rsidRDefault="0068369E" w:rsidP="0068369E">
      <w:pPr>
        <w:spacing w:before="100" w:beforeAutospacing="1" w:after="100" w:afterAutospacing="1" w:line="240" w:lineRule="auto"/>
        <w:rPr>
          <w:rFonts w:ascii="Tahoma" w:hAnsi="Tahoma" w:cs="Tahoma"/>
          <w:b/>
          <w:i/>
          <w:szCs w:val="20"/>
          <w:u w:val="single"/>
        </w:rPr>
      </w:pPr>
      <w:r w:rsidRPr="00A74F25">
        <w:rPr>
          <w:rFonts w:ascii="Tahoma" w:hAnsi="Tahoma" w:cs="Tahoma"/>
          <w:b/>
          <w:i/>
          <w:szCs w:val="20"/>
          <w:u w:val="single"/>
        </w:rPr>
        <w:t>Συνημμένα:</w:t>
      </w:r>
    </w:p>
    <w:p w:rsidR="0068369E" w:rsidRPr="001E6DEF" w:rsidRDefault="0068369E" w:rsidP="0068369E">
      <w:pPr>
        <w:tabs>
          <w:tab w:val="num" w:pos="1980"/>
        </w:tabs>
        <w:spacing w:after="0" w:line="240" w:lineRule="auto"/>
        <w:rPr>
          <w:rFonts w:ascii="Tahoma" w:hAnsi="Tahoma" w:cs="Tahoma"/>
          <w:szCs w:val="20"/>
        </w:rPr>
      </w:pPr>
      <w:r w:rsidRPr="00A74F25">
        <w:rPr>
          <w:rFonts w:ascii="Tahoma" w:hAnsi="Tahoma" w:cs="Tahoma"/>
          <w:szCs w:val="20"/>
        </w:rPr>
        <w:t xml:space="preserve">Τα παρακάτω συνημμένα βρίσκονται στην ηλεκτρονική διεύθυνση </w:t>
      </w:r>
      <w:hyperlink r:id="rId15" w:history="1">
        <w:r w:rsidRPr="00A74F25">
          <w:rPr>
            <w:rStyle w:val="-"/>
            <w:rFonts w:ascii="Tahoma" w:hAnsi="Tahoma" w:cs="Tahoma"/>
            <w:szCs w:val="20"/>
          </w:rPr>
          <w:t>www.agrotikianaptixi.gr</w:t>
        </w:r>
      </w:hyperlink>
      <w:r w:rsidRPr="00A74F25">
        <w:rPr>
          <w:rFonts w:ascii="Tahoma" w:hAnsi="Tahoma" w:cs="Tahoma"/>
          <w:szCs w:val="20"/>
        </w:rPr>
        <w:t xml:space="preserve"> ή/και της ΟΤΔ Κέντρου Ανάπτυξης Απασχόλησης &amp; Επαγγελματικής Κατάρτισης &amp; Τεχνολογίας Ν. Σάμου Α.Ε </w:t>
      </w:r>
      <w:hyperlink r:id="rId16" w:history="1">
        <w:r w:rsidRPr="00A74F25">
          <w:rPr>
            <w:rStyle w:val="-"/>
            <w:rFonts w:ascii="Tahoma" w:hAnsi="Tahoma" w:cs="Tahoma"/>
            <w:szCs w:val="20"/>
          </w:rPr>
          <w:t>www.kaek-pesamou.info</w:t>
        </w:r>
      </w:hyperlink>
      <w:r w:rsidRPr="00A74F25">
        <w:rPr>
          <w:rFonts w:ascii="Tahoma" w:hAnsi="Tahoma" w:cs="Tahoma"/>
          <w:szCs w:val="20"/>
        </w:rPr>
        <w:t xml:space="preserve"> </w:t>
      </w:r>
    </w:p>
    <w:p w:rsidR="0068369E" w:rsidRPr="001E6DEF" w:rsidRDefault="0068369E" w:rsidP="0068369E">
      <w:pPr>
        <w:tabs>
          <w:tab w:val="num" w:pos="1980"/>
        </w:tabs>
        <w:spacing w:after="0" w:line="240" w:lineRule="auto"/>
        <w:rPr>
          <w:rFonts w:ascii="Tahoma" w:hAnsi="Tahoma" w:cs="Tahoma"/>
          <w:szCs w:val="20"/>
        </w:rPr>
      </w:pP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 xml:space="preserve">ΔΙΑΔΙΚΑΣΙΑ ΔΙΟΙΚΗΤΙΚΟΥ ΕΛΕΓΧΟΥ ΤΩΝ ΑΙΤΗΣΕΩΝ ΣΤΗΡΙΞΗΣ </w:t>
      </w: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ΠΙΝΑΚΑΣ ΤΙΜΩΝ ΜΟΝΑΔΑΣ ΚΤΙΡΙΑΚΩΝ ΕΡΓΑΣΙΩΝ ΓΙΑ ΤΗΝ ΑΞΙΟΛΟΓΗΣΗ ΤΩΝ ΕΠΕΝΔΥΤΙΚΩΝ ΣΧΕΔΙΩΝ (ΕΚΤΟΣ ΔΗΜΟΣΙΩΝ ΣΥΜΒΑΣΕΩΝ)</w:t>
      </w: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 xml:space="preserve">ΠΡΟΔΙΑΓΡΑΦΕΣ ΓΙΑ ΜΕΛΕΤΗ «ΣΥΝΟΛΙΚΗΣ ΘΕΩΡΗΣΗΣ ΑΙΣΘΗΤΙΚΗΣ ΚΑΙ ΛΕΙΤΟΥΡΓΙΚΗΣ ΑΝΑΒΑΘΜΙΣΗΣ Ή ΑΝΑΔΕΙΞΗΣ ΤΟΥ ΟΙΚΙΣΜΟΥ Ή ΤΜΗΜΑΤΟΣ ΑΥΤΟΥ» </w:t>
      </w:r>
    </w:p>
    <w:p w:rsidR="0068369E" w:rsidRPr="0068369E" w:rsidRDefault="0068369E" w:rsidP="0068369E">
      <w:pPr>
        <w:pStyle w:val="a4"/>
        <w:numPr>
          <w:ilvl w:val="0"/>
          <w:numId w:val="22"/>
        </w:numPr>
        <w:spacing w:line="240" w:lineRule="auto"/>
        <w:jc w:val="both"/>
        <w:rPr>
          <w:rFonts w:ascii="Tahoma" w:hAnsi="Tahoma" w:cs="Tahoma"/>
          <w:sz w:val="20"/>
          <w:szCs w:val="20"/>
        </w:rPr>
      </w:pPr>
      <w:r w:rsidRPr="0068369E">
        <w:rPr>
          <w:rFonts w:ascii="Tahoma" w:hAnsi="Tahoma" w:cs="Tahoma"/>
          <w:sz w:val="20"/>
          <w:szCs w:val="20"/>
        </w:rPr>
        <w:t>ΠΙΝΑΚΑΣ ΠΕΡΙΟΧΟΜΕΝΩΝ ΦΑΚΕΛΟΥ ΔΗΜΟΣΙΑΣ ΣΥΜΒΑΣΗΣ</w:t>
      </w:r>
    </w:p>
    <w:p w:rsidR="0068369E" w:rsidRPr="0068369E" w:rsidRDefault="0068369E" w:rsidP="0068369E">
      <w:pPr>
        <w:pStyle w:val="a4"/>
        <w:numPr>
          <w:ilvl w:val="0"/>
          <w:numId w:val="22"/>
        </w:numPr>
        <w:spacing w:after="0" w:line="240" w:lineRule="auto"/>
        <w:jc w:val="both"/>
        <w:rPr>
          <w:rFonts w:ascii="Tahoma" w:hAnsi="Tahoma" w:cs="Tahoma"/>
          <w:sz w:val="20"/>
          <w:szCs w:val="20"/>
        </w:rPr>
      </w:pPr>
      <w:r w:rsidRPr="0068369E">
        <w:rPr>
          <w:rFonts w:ascii="Tahoma" w:hAnsi="Tahoma" w:cs="Tahoma"/>
          <w:sz w:val="20"/>
          <w:szCs w:val="20"/>
        </w:rPr>
        <w:t>ΠΑΡΑΡΤΗΜΑ ΙΙ (ΕΣΠΑ) ΓΙΑ ΤΗΝ ΕΞΑΣΦΑΛΙΣΗ ΤΟΥ ΚΡΙΤΗΡΙΟΥ ΑΞΙΟΛΟΓΗΣΗΣ «ΕΞΑΣΦΑΛΙΣΗ ΤΗΣ ΠΡΟΣΒΑΣΙΜΟΤΗΤΑΣ ΣΤΑ ΑΤΟΜΑ ΜΕ ΑΝΑΠΗΡΙΑ»</w:t>
      </w:r>
    </w:p>
    <w:p w:rsidR="0068369E" w:rsidRPr="0068369E" w:rsidRDefault="0068369E" w:rsidP="0068369E">
      <w:pPr>
        <w:pStyle w:val="a4"/>
        <w:numPr>
          <w:ilvl w:val="0"/>
          <w:numId w:val="22"/>
        </w:numPr>
        <w:spacing w:after="0" w:line="240" w:lineRule="auto"/>
        <w:jc w:val="both"/>
        <w:rPr>
          <w:rFonts w:ascii="Tahoma" w:hAnsi="Tahoma" w:cs="Tahoma"/>
          <w:sz w:val="20"/>
          <w:szCs w:val="20"/>
        </w:rPr>
      </w:pPr>
      <w:r w:rsidRPr="0068369E">
        <w:rPr>
          <w:rFonts w:ascii="Tahoma" w:hAnsi="Tahoma" w:cs="Tahoma"/>
          <w:sz w:val="20"/>
          <w:szCs w:val="20"/>
        </w:rPr>
        <w:t xml:space="preserve">ΟΔΗΓΙΕΣ ΓΙΑ ΤΗΝ ΑΡΧΙΚΗ ΑΞΙΟΛΟΓΗΣΗ ΤΟΥ ΚΡΙΤΗΡΙΟΥ ΥΠΑΡΞΗΣ ΚΡΑΤΙΚΗΣ ΕΝΙΣΧΥΣΗΣ ΣΤΗΝ ΠΡΑΞΗ </w:t>
      </w:r>
    </w:p>
    <w:p w:rsidR="0068369E" w:rsidRPr="0068369E" w:rsidRDefault="0068369E" w:rsidP="0068369E">
      <w:pPr>
        <w:numPr>
          <w:ilvl w:val="0"/>
          <w:numId w:val="22"/>
        </w:numPr>
        <w:tabs>
          <w:tab w:val="num" w:pos="1980"/>
        </w:tabs>
        <w:spacing w:after="0" w:line="240" w:lineRule="auto"/>
        <w:ind w:left="714" w:hanging="357"/>
        <w:jc w:val="both"/>
        <w:rPr>
          <w:rFonts w:ascii="Tahoma" w:hAnsi="Tahoma" w:cs="Tahoma"/>
          <w:sz w:val="20"/>
          <w:szCs w:val="20"/>
        </w:rPr>
      </w:pPr>
      <w:r w:rsidRPr="0068369E">
        <w:rPr>
          <w:rFonts w:ascii="Tahoma" w:hAnsi="Tahoma" w:cs="Tahoma"/>
          <w:sz w:val="20"/>
          <w:szCs w:val="20"/>
        </w:rPr>
        <w:t xml:space="preserve">ΟΔΗΓΙΕΣ ΓΙΑ ΤΟΝ ΥΠΟΛΟΓΙΣΜΟ ΤΩΝ ΚΑΘΑΡΩΝ ΕΣΟΔΩΝ </w:t>
      </w:r>
    </w:p>
    <w:p w:rsidR="0068369E" w:rsidRPr="0068369E" w:rsidRDefault="0068369E" w:rsidP="0068369E">
      <w:pPr>
        <w:numPr>
          <w:ilvl w:val="0"/>
          <w:numId w:val="22"/>
        </w:numPr>
        <w:tabs>
          <w:tab w:val="num" w:pos="1980"/>
        </w:tabs>
        <w:spacing w:after="0" w:line="240" w:lineRule="auto"/>
        <w:ind w:left="714" w:hanging="357"/>
        <w:jc w:val="both"/>
        <w:rPr>
          <w:rFonts w:ascii="Tahoma" w:hAnsi="Tahoma" w:cs="Tahoma"/>
          <w:sz w:val="20"/>
          <w:szCs w:val="20"/>
        </w:rPr>
      </w:pPr>
      <w:r w:rsidRPr="0068369E">
        <w:rPr>
          <w:rFonts w:ascii="Tahoma" w:hAnsi="Tahoma" w:cs="Tahoma"/>
          <w:sz w:val="20"/>
          <w:szCs w:val="20"/>
        </w:rPr>
        <w:t xml:space="preserve">ΥΠΟΔΕΙΓΜΑ ΑΠΟΦΑΣΗΣ ΕΝΤΑΞΗΣ </w:t>
      </w:r>
    </w:p>
    <w:p w:rsidR="0068369E" w:rsidRPr="0068369E" w:rsidRDefault="0068369E" w:rsidP="0068369E">
      <w:pPr>
        <w:numPr>
          <w:ilvl w:val="0"/>
          <w:numId w:val="22"/>
        </w:numPr>
        <w:tabs>
          <w:tab w:val="num" w:pos="1980"/>
        </w:tabs>
        <w:spacing w:after="0" w:line="240" w:lineRule="auto"/>
        <w:ind w:left="714" w:hanging="357"/>
        <w:jc w:val="both"/>
        <w:rPr>
          <w:rFonts w:ascii="Tahoma" w:hAnsi="Tahoma" w:cs="Tahoma"/>
          <w:i/>
          <w:sz w:val="20"/>
          <w:szCs w:val="20"/>
        </w:rPr>
      </w:pPr>
      <w:r w:rsidRPr="0068369E">
        <w:rPr>
          <w:rFonts w:ascii="Tahoma" w:hAnsi="Tahoma" w:cs="Tahoma"/>
          <w:sz w:val="20"/>
          <w:szCs w:val="20"/>
        </w:rPr>
        <w:t xml:space="preserve">ΥΠΟΔΕΙΓΜΑ ΑΠΟΦΑΣΗΣ ΑΠΟΡΡΙΨΗΣ  </w:t>
      </w:r>
    </w:p>
    <w:p w:rsidR="0068369E" w:rsidRPr="0068369E" w:rsidRDefault="0068369E" w:rsidP="0068369E">
      <w:pPr>
        <w:numPr>
          <w:ilvl w:val="0"/>
          <w:numId w:val="22"/>
        </w:numPr>
        <w:tabs>
          <w:tab w:val="num" w:pos="1980"/>
        </w:tabs>
        <w:spacing w:after="0" w:line="240" w:lineRule="auto"/>
        <w:contextualSpacing/>
        <w:jc w:val="both"/>
        <w:rPr>
          <w:rFonts w:ascii="Tahoma" w:hAnsi="Tahoma" w:cs="Tahoma"/>
          <w:sz w:val="20"/>
          <w:szCs w:val="20"/>
        </w:rPr>
      </w:pPr>
      <w:r w:rsidRPr="0068369E">
        <w:rPr>
          <w:rFonts w:ascii="Tahoma" w:hAnsi="Tahoma" w:cs="Tahoma"/>
          <w:sz w:val="20"/>
          <w:szCs w:val="20"/>
        </w:rPr>
        <w:t xml:space="preserve">ΥΠΟΔΕΙΓΜΑ ΣΧΕΔΙΟΥ ΑΠΟΦΑΣΗΣ ΥΛΟΠΟΙΗΣΗΣ ΥΠΟΕΡΓΟΥ ΜΕ ΙΔΙΑ ΜΕΣΑ </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12. ΑΙΤΗΣΗ ΣΤΗΡΙΞΗΣ</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13. ΠΑΡΑΡΤΗΜΑ ΑΙΤΗΣΗΣ ΣΤΗΡΙΞΗΣ</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14. ΑΝΑΛΥΤΙΚΟΣ ΠΡΟΫΠΟΛΟΓΙΣΜΟΣ ΠΡΑΞΕΩΝ</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 xml:space="preserve">15. ΠΙΝΑΚΑΣ ΑΠΟΤΥΠΩΣΗΣ ΑΝΑΓΚΑΙΩΝ ΤΕΧΝΙΚΩΝ ΥΠΟΣΤΗΡΙΚΤΙΚΩΝ ΜΕΛΕΤΩΝ ΚΑΙ   </w:t>
      </w:r>
    </w:p>
    <w:p w:rsidR="0068369E" w:rsidRPr="0068369E" w:rsidRDefault="0068369E" w:rsidP="0068369E">
      <w:pPr>
        <w:spacing w:line="240" w:lineRule="auto"/>
        <w:ind w:left="426"/>
        <w:contextualSpacing/>
        <w:rPr>
          <w:rFonts w:ascii="Tahoma" w:hAnsi="Tahoma" w:cs="Tahoma"/>
          <w:sz w:val="20"/>
          <w:szCs w:val="20"/>
        </w:rPr>
      </w:pPr>
      <w:r w:rsidRPr="0068369E">
        <w:rPr>
          <w:rFonts w:ascii="Tahoma" w:hAnsi="Tahoma" w:cs="Tahoma"/>
          <w:sz w:val="20"/>
          <w:szCs w:val="20"/>
        </w:rPr>
        <w:t xml:space="preserve">    ΩΡΙΜΑΝΣΗΣ ΤΗΣ ΠΡΑΞΗΣ</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16. ΠΙΝΑΚΑΣ ΑΠΟΤΥΠΩΣΗΣ ΑΔΕΙΩΝ ΚΑΙ ΕΓΚΡΙΣΕΩΝ ΤΗΣ ΠΡΑΞΗΣ ΚΑΙ ΒΑΘΜΟΥ ΠΡΟΟΔΟΥ   </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ΑΥΤΩΝ</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17. ΠΙΝΑΚΑΣ ΣΥΜΟΡΦΩΣΗΣ ΤΗΣ ΠΡΟΤΕΙΝΟΜΕΝΗΣ ΠΡΑΞΗΣ ΜΕ ΤΙΣ ΚΑΤΕΥΘΥΝΣΕΙΣ ΤΗΣ        </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152950/23-10-2015 ΚΥΑ ΕΓΚΡΙΣΗΣ ΣΜΠΕ ΤΟΥ ΠΑΑ 2014 -2020</w:t>
      </w:r>
    </w:p>
    <w:p w:rsidR="0068369E" w:rsidRPr="0068369E" w:rsidRDefault="0068369E" w:rsidP="0068369E">
      <w:pPr>
        <w:spacing w:line="240" w:lineRule="auto"/>
        <w:contextualSpacing/>
        <w:rPr>
          <w:rFonts w:ascii="Tahoma" w:hAnsi="Tahoma" w:cs="Tahoma"/>
          <w:sz w:val="20"/>
          <w:szCs w:val="20"/>
        </w:rPr>
      </w:pPr>
      <w:r w:rsidRPr="0068369E">
        <w:rPr>
          <w:rFonts w:ascii="Tahoma" w:hAnsi="Tahoma" w:cs="Tahoma"/>
          <w:sz w:val="20"/>
          <w:szCs w:val="20"/>
        </w:rPr>
        <w:t xml:space="preserve">       18. ΕΡΩΤΗΜΑΤΟΛΟΓΙΟ ΚΡΑΤΙΚΩΝ ΕΝΙΣΧΥΣΕΩΝ ΕΡΓΩΝ ΠΟΛΙΤΙΣΜΟΥ</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19. ΕΡΩΤΗΜΑΤΟΛΟΓΙΟ ΚΡΑΤΙΚΩΝ ΕΝΙΣΧΥΣΕΩΝ ΕΡΓΩΝ ΣΥΓΧΡΟΝΟΥ ΠΟΛΙΤΙΣΜΟΥ</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20. ΕΝΤΥΠΑ ΔΙΑΧΕΙΡΙΣΤΙΚΗΣ ΙΚΑΝΟΤΗΤΑΣ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21. ΛΙΣΤΑ ΕΛΕΓΧΟΥ ΓΙΑ ΥΠΑΡΞΗ ΚΡΑΤΙΚΗΣ ΕΝΙΣΧΥΣΗΣ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22. ΚΑΤΑΛΟΓΟΣ ΠΕΡΙΟΧΩΝ ΠΟΥ ΑΝΤΙΜΕΤΩΠΙΖΟΥΝ ΦΥΣΙΚΟΥΣ ΠΕΡΙΟΡΙΣΜΟΥΣ</w:t>
      </w:r>
    </w:p>
    <w:p w:rsidR="0068369E" w:rsidRPr="0017774D"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23. ΤΕΧΝΙΚΗ ΕΚΘΕΣΗ</w:t>
      </w:r>
      <w:r w:rsidR="0017774D" w:rsidRPr="0017774D">
        <w:rPr>
          <w:rFonts w:ascii="Tahoma" w:hAnsi="Tahoma" w:cs="Tahoma"/>
          <w:sz w:val="20"/>
          <w:szCs w:val="20"/>
        </w:rPr>
        <w:t xml:space="preserve"> </w:t>
      </w:r>
      <w:r w:rsidR="0017774D">
        <w:rPr>
          <w:rFonts w:ascii="Tahoma" w:hAnsi="Tahoma" w:cs="Tahoma"/>
          <w:sz w:val="20"/>
          <w:szCs w:val="20"/>
          <w:lang w:val="en-US"/>
        </w:rPr>
        <w:t>T</w:t>
      </w:r>
      <w:r w:rsidR="0017774D">
        <w:rPr>
          <w:rFonts w:ascii="Tahoma" w:hAnsi="Tahoma" w:cs="Tahoma"/>
          <w:sz w:val="20"/>
          <w:szCs w:val="20"/>
        </w:rPr>
        <w:t>ΕΚΜΗΡΙΩΣΗΣ ΠΙΝΑΚΑ ΤΙΜΩΝ ΜΟΝΑΔΟΣ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24. ΟΔΗΓΙΕΣ ΣΥΜΠΛΗΡΩΣΗΣ ΧΡΗΜΑΤΟΟΙΚΟΝΟΜΙΚΗΣ ΑΝΑΛΥΣΗΣ ΚΑΙ ΥΠΟΔΕΙΓΜΑ      </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ΧΡΗΜΑΤΟΟΙΚΟΝΟΜΙΚΗΣ ΑΝΑΛΥΣΗΣ</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25. ΥΠΟΔΕΙΓΜΑΤΑ ΠΡΟΓΡΑΜΜΑΤΙΚΩΝ ΣΥΜΒΑΣΕΩΝ</w:t>
      </w:r>
    </w:p>
    <w:p w:rsidR="0068369E" w:rsidRPr="0068369E" w:rsidRDefault="0068369E" w:rsidP="0068369E">
      <w:pPr>
        <w:spacing w:after="0" w:line="240" w:lineRule="auto"/>
        <w:contextualSpacing/>
        <w:rPr>
          <w:rFonts w:ascii="Tahoma" w:hAnsi="Tahoma" w:cs="Tahoma"/>
          <w:sz w:val="20"/>
          <w:szCs w:val="20"/>
        </w:rPr>
      </w:pPr>
      <w:r w:rsidRPr="0068369E">
        <w:rPr>
          <w:rFonts w:ascii="Tahoma" w:hAnsi="Tahoma" w:cs="Tahoma"/>
          <w:sz w:val="20"/>
          <w:szCs w:val="20"/>
        </w:rPr>
        <w:t xml:space="preserve">        26. ΥΑ.13215/30-11-2017</w:t>
      </w:r>
    </w:p>
    <w:p w:rsidR="00FB0086" w:rsidRPr="0068369E" w:rsidRDefault="00FB0086" w:rsidP="0068369E">
      <w:pPr>
        <w:spacing w:after="0" w:line="240" w:lineRule="auto"/>
        <w:jc w:val="both"/>
      </w:pPr>
    </w:p>
    <w:p w:rsidR="00805EBB" w:rsidRPr="0055361C" w:rsidRDefault="00764310" w:rsidP="00805EBB">
      <w:pPr>
        <w:spacing w:before="100" w:beforeAutospacing="1" w:after="100" w:afterAutospacing="1" w:line="240" w:lineRule="auto"/>
        <w:rPr>
          <w:rFonts w:cs="Tahoma"/>
          <w:b/>
          <w:sz w:val="24"/>
          <w:szCs w:val="24"/>
        </w:rPr>
      </w:pPr>
      <w:r>
        <w:rPr>
          <w:rFonts w:cs="Tahoma"/>
          <w:b/>
          <w:sz w:val="24"/>
          <w:szCs w:val="24"/>
          <w:lang w:val="en-US"/>
        </w:rPr>
        <w:t>B</w:t>
      </w:r>
      <w:r w:rsidR="00805EBB" w:rsidRPr="00591C2A">
        <w:rPr>
          <w:rFonts w:cs="Tahoma"/>
          <w:b/>
          <w:sz w:val="24"/>
          <w:szCs w:val="24"/>
        </w:rPr>
        <w:t xml:space="preserve">. ΕΓΚΕΚΡΙΜΕΝΟ ΑΝΑΜΟΡΦΩΜΕΝΟ ΤΟΠΙΚΟ ΠΡΟΓΡΑΜΜΑ CLLD/LEADER Ν. </w:t>
      </w:r>
      <w:r w:rsidR="0055361C">
        <w:rPr>
          <w:rFonts w:cs="Tahoma"/>
          <w:b/>
          <w:sz w:val="24"/>
          <w:szCs w:val="24"/>
        </w:rPr>
        <w:t>ΣΑΜΟΥ</w:t>
      </w:r>
    </w:p>
    <w:p w:rsidR="00805EBB" w:rsidRPr="00591C2A" w:rsidRDefault="00805EBB" w:rsidP="00805EBB">
      <w:pPr>
        <w:spacing w:after="0" w:line="240" w:lineRule="auto"/>
        <w:rPr>
          <w:rFonts w:cs="Tahoma"/>
        </w:rPr>
      </w:pPr>
      <w:r w:rsidRPr="00591C2A">
        <w:rPr>
          <w:rFonts w:cs="Tahoma"/>
        </w:rPr>
        <w:lastRenderedPageBreak/>
        <w:t xml:space="preserve">(σε ηλεκτρονική μορφή στο </w:t>
      </w:r>
      <w:proofErr w:type="spellStart"/>
      <w:r w:rsidR="0055361C" w:rsidRPr="0055361C">
        <w:rPr>
          <w:rFonts w:cs="Tahoma"/>
          <w:color w:val="365F91" w:themeColor="accent1" w:themeShade="BF"/>
        </w:rPr>
        <w:t>www</w:t>
      </w:r>
      <w:proofErr w:type="spellEnd"/>
      <w:r w:rsidR="0055361C" w:rsidRPr="0055361C">
        <w:rPr>
          <w:rFonts w:cs="Tahoma"/>
          <w:color w:val="365F91" w:themeColor="accent1" w:themeShade="BF"/>
        </w:rPr>
        <w:t>.</w:t>
      </w:r>
      <w:proofErr w:type="spellStart"/>
      <w:r w:rsidR="0055361C" w:rsidRPr="0055361C">
        <w:rPr>
          <w:rFonts w:cs="Tahoma"/>
          <w:color w:val="365F91" w:themeColor="accent1" w:themeShade="BF"/>
          <w:lang w:val="en-US"/>
        </w:rPr>
        <w:t>kaek</w:t>
      </w:r>
      <w:proofErr w:type="spellEnd"/>
      <w:r w:rsidR="0055361C" w:rsidRPr="0055361C">
        <w:rPr>
          <w:rFonts w:cs="Tahoma"/>
          <w:color w:val="365F91" w:themeColor="accent1" w:themeShade="BF"/>
        </w:rPr>
        <w:t>-</w:t>
      </w:r>
      <w:proofErr w:type="spellStart"/>
      <w:r w:rsidR="0055361C" w:rsidRPr="0055361C">
        <w:rPr>
          <w:rFonts w:cs="Tahoma"/>
          <w:color w:val="365F91" w:themeColor="accent1" w:themeShade="BF"/>
          <w:lang w:val="en-US"/>
        </w:rPr>
        <w:t>pesamou</w:t>
      </w:r>
      <w:proofErr w:type="spellEnd"/>
      <w:r w:rsidR="0055361C" w:rsidRPr="0055361C">
        <w:rPr>
          <w:rFonts w:cs="Tahoma"/>
          <w:color w:val="365F91" w:themeColor="accent1" w:themeShade="BF"/>
        </w:rPr>
        <w:t>.</w:t>
      </w:r>
      <w:r w:rsidR="0055361C" w:rsidRPr="0055361C">
        <w:rPr>
          <w:rFonts w:cs="Tahoma"/>
          <w:color w:val="365F91" w:themeColor="accent1" w:themeShade="BF"/>
          <w:lang w:val="en-US"/>
        </w:rPr>
        <w:t>info</w:t>
      </w:r>
      <w:r w:rsidRPr="0055361C">
        <w:rPr>
          <w:rFonts w:cs="Tahoma"/>
          <w:color w:val="365F91" w:themeColor="accent1" w:themeShade="BF"/>
        </w:rPr>
        <w:t>)</w:t>
      </w:r>
      <w:r w:rsidRPr="00591C2A">
        <w:rPr>
          <w:rFonts w:cs="Tahoma"/>
        </w:rPr>
        <w:t xml:space="preserve"> </w:t>
      </w:r>
    </w:p>
    <w:p w:rsidR="00805EBB" w:rsidRPr="00591C2A" w:rsidRDefault="00764310" w:rsidP="00805EBB">
      <w:pPr>
        <w:spacing w:before="100" w:beforeAutospacing="1" w:after="100" w:afterAutospacing="1" w:line="240" w:lineRule="auto"/>
        <w:rPr>
          <w:rFonts w:cs="Tahoma"/>
          <w:b/>
          <w:sz w:val="24"/>
          <w:szCs w:val="24"/>
        </w:rPr>
      </w:pPr>
      <w:r>
        <w:rPr>
          <w:rFonts w:cs="Tahoma"/>
          <w:b/>
          <w:sz w:val="24"/>
          <w:szCs w:val="24"/>
        </w:rPr>
        <w:t>Γ</w:t>
      </w:r>
      <w:r w:rsidR="00805EBB" w:rsidRPr="00591C2A">
        <w:rPr>
          <w:rFonts w:cs="Tahoma"/>
          <w:b/>
          <w:sz w:val="24"/>
          <w:szCs w:val="24"/>
        </w:rPr>
        <w:t xml:space="preserve">. ΣΧΕΤΙΚΟ ΘΕΣΜΙΚΟ ΠΛΑΙΣΙΟ </w:t>
      </w:r>
    </w:p>
    <w:p w:rsidR="0055361C" w:rsidRPr="0055361C" w:rsidRDefault="00805EBB" w:rsidP="0055361C">
      <w:pPr>
        <w:spacing w:after="0" w:line="240" w:lineRule="auto"/>
        <w:rPr>
          <w:rFonts w:cs="Tahoma"/>
          <w:b/>
          <w:color w:val="365F91" w:themeColor="accent1" w:themeShade="BF"/>
        </w:rPr>
      </w:pPr>
      <w:r w:rsidRPr="00591C2A">
        <w:rPr>
          <w:rFonts w:cs="Tahoma"/>
        </w:rPr>
        <w:t>(σε ηλεκτρονική μορφή στο</w:t>
      </w:r>
      <w:r w:rsidR="005D4412" w:rsidRPr="0079758D">
        <w:rPr>
          <w:rFonts w:cs="Tahoma"/>
        </w:rPr>
        <w:t xml:space="preserve"> </w:t>
      </w:r>
      <w:r w:rsidR="005D4412">
        <w:rPr>
          <w:rFonts w:cs="Tahoma"/>
          <w:lang w:val="en-US"/>
        </w:rPr>
        <w:t>www</w:t>
      </w:r>
      <w:r w:rsidR="005D4412" w:rsidRPr="0079758D">
        <w:rPr>
          <w:rFonts w:cs="Tahoma"/>
        </w:rPr>
        <w:t>.</w:t>
      </w:r>
      <w:proofErr w:type="spellStart"/>
      <w:r w:rsidR="005D4412" w:rsidRPr="005D4412">
        <w:rPr>
          <w:rFonts w:cs="Tahoma"/>
        </w:rPr>
        <w:t>kaek</w:t>
      </w:r>
      <w:proofErr w:type="spellEnd"/>
      <w:r w:rsidR="005D4412" w:rsidRPr="005D4412">
        <w:rPr>
          <w:rFonts w:cs="Tahoma"/>
        </w:rPr>
        <w:t>-</w:t>
      </w:r>
      <w:proofErr w:type="spellStart"/>
      <w:r w:rsidR="005D4412" w:rsidRPr="005D4412">
        <w:rPr>
          <w:rFonts w:cs="Tahoma"/>
        </w:rPr>
        <w:t>pesamou.info</w:t>
      </w:r>
      <w:proofErr w:type="spellEnd"/>
      <w:r w:rsidR="0055361C" w:rsidRPr="0055361C">
        <w:rPr>
          <w:rFonts w:cs="Tahoma"/>
          <w:b/>
          <w:color w:val="365F91" w:themeColor="accent1" w:themeShade="BF"/>
        </w:rPr>
        <w:t xml:space="preserve">) </w:t>
      </w:r>
    </w:p>
    <w:p w:rsidR="0055361C" w:rsidRPr="00591C2A" w:rsidRDefault="0055361C" w:rsidP="0055361C">
      <w:pPr>
        <w:spacing w:after="0" w:line="240" w:lineRule="auto"/>
        <w:rPr>
          <w:rFonts w:cs="Tahoma"/>
        </w:rPr>
      </w:pPr>
    </w:p>
    <w:tbl>
      <w:tblPr>
        <w:tblStyle w:val="a7"/>
        <w:tblW w:w="0" w:type="auto"/>
        <w:shd w:val="clear" w:color="auto" w:fill="C2D69B" w:themeFill="accent3" w:themeFillTint="99"/>
        <w:tblLook w:val="04A0"/>
      </w:tblPr>
      <w:tblGrid>
        <w:gridCol w:w="9854"/>
      </w:tblGrid>
      <w:tr w:rsidR="00F26DCF" w:rsidRPr="00591C2A" w:rsidTr="00EC0074">
        <w:tc>
          <w:tcPr>
            <w:tcW w:w="9854" w:type="dxa"/>
            <w:shd w:val="clear" w:color="auto" w:fill="C2D69B" w:themeFill="accent3" w:themeFillTint="99"/>
          </w:tcPr>
          <w:p w:rsidR="00F26DCF" w:rsidRPr="00591C2A" w:rsidRDefault="002B736A" w:rsidP="008D3A2E">
            <w:pPr>
              <w:pStyle w:val="Default"/>
              <w:spacing w:before="120" w:after="120"/>
              <w:jc w:val="both"/>
              <w:rPr>
                <w:rFonts w:asciiTheme="minorHAnsi" w:hAnsiTheme="minorHAnsi"/>
                <w:sz w:val="28"/>
                <w:szCs w:val="28"/>
              </w:rPr>
            </w:pPr>
            <w:r w:rsidRPr="00591C2A">
              <w:rPr>
                <w:rFonts w:asciiTheme="minorHAnsi" w:hAnsiTheme="minorHAnsi"/>
                <w:b/>
                <w:bCs/>
                <w:sz w:val="28"/>
                <w:szCs w:val="28"/>
              </w:rPr>
              <w:t>1</w:t>
            </w:r>
            <w:r w:rsidR="00F26DCF" w:rsidRPr="00591C2A">
              <w:rPr>
                <w:rFonts w:asciiTheme="minorHAnsi" w:hAnsiTheme="minorHAnsi"/>
                <w:b/>
                <w:bCs/>
                <w:sz w:val="28"/>
                <w:szCs w:val="28"/>
              </w:rPr>
              <w:t xml:space="preserve">. Διαδικασία διοικητικού ελέγχου των αιτήσεων στήριξης </w:t>
            </w:r>
          </w:p>
        </w:tc>
      </w:tr>
    </w:tbl>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Σκοπός της διαδικασίας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w:t>
      </w:r>
      <w:r w:rsidR="00B215E2" w:rsidRPr="00B215E2">
        <w:rPr>
          <w:rFonts w:asciiTheme="minorHAnsi" w:hAnsiTheme="minorHAnsi"/>
          <w:color w:val="auto"/>
          <w:sz w:val="22"/>
          <w:szCs w:val="22"/>
        </w:rPr>
        <w:t>Αναπτυξιακής  Σάμου</w:t>
      </w:r>
      <w:r w:rsidR="008517F0" w:rsidRPr="00172CFB">
        <w:rPr>
          <w:rFonts w:asciiTheme="minorHAnsi" w:hAnsiTheme="minorHAnsi"/>
          <w:color w:val="FF0000"/>
          <w:sz w:val="22"/>
          <w:szCs w:val="22"/>
        </w:rPr>
        <w:t xml:space="preserve"> </w:t>
      </w:r>
      <w:r w:rsidRPr="00591C2A">
        <w:rPr>
          <w:rFonts w:asciiTheme="minorHAnsi" w:hAnsiTheme="minorHAnsi"/>
          <w:sz w:val="22"/>
          <w:szCs w:val="22"/>
        </w:rPr>
        <w:t>των αιτήσεων που θα ενισχυθούν στο πλαίσιο του Τ</w:t>
      </w:r>
      <w:r w:rsidR="008517F0" w:rsidRPr="00591C2A">
        <w:rPr>
          <w:rFonts w:asciiTheme="minorHAnsi" w:hAnsiTheme="minorHAnsi"/>
          <w:sz w:val="22"/>
          <w:szCs w:val="22"/>
        </w:rPr>
        <w:t xml:space="preserve">οπικού </w:t>
      </w:r>
      <w:r w:rsidRPr="00591C2A">
        <w:rPr>
          <w:rFonts w:asciiTheme="minorHAnsi" w:hAnsiTheme="minorHAnsi"/>
          <w:sz w:val="22"/>
          <w:szCs w:val="22"/>
        </w:rPr>
        <w:t>Π</w:t>
      </w:r>
      <w:r w:rsidR="008517F0" w:rsidRPr="00591C2A">
        <w:rPr>
          <w:rFonts w:asciiTheme="minorHAnsi" w:hAnsiTheme="minorHAnsi"/>
          <w:sz w:val="22"/>
          <w:szCs w:val="22"/>
        </w:rPr>
        <w:t>ρογράμματος</w:t>
      </w:r>
      <w:r w:rsidRPr="00591C2A">
        <w:rPr>
          <w:rFonts w:asciiTheme="minorHAnsi" w:hAnsiTheme="minorHAnsi"/>
          <w:sz w:val="22"/>
          <w:szCs w:val="22"/>
        </w:rPr>
        <w:t xml:space="preserve">. </w:t>
      </w:r>
    </w:p>
    <w:p w:rsidR="00A924F3" w:rsidRPr="00591C2A" w:rsidRDefault="00A924F3" w:rsidP="00A924F3">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 διοικητικός έλεγχος (αξιολόγηση) των </w:t>
      </w:r>
      <w:proofErr w:type="spellStart"/>
      <w:r w:rsidRPr="00591C2A">
        <w:rPr>
          <w:rFonts w:asciiTheme="minorHAnsi" w:hAnsiTheme="minorHAnsi"/>
          <w:sz w:val="22"/>
          <w:szCs w:val="22"/>
        </w:rPr>
        <w:t>υποβληθεισών</w:t>
      </w:r>
      <w:proofErr w:type="spellEnd"/>
      <w:r w:rsidRPr="00591C2A">
        <w:rPr>
          <w:rFonts w:asciiTheme="minorHAnsi" w:hAnsiTheme="minorHAnsi"/>
          <w:sz w:val="22"/>
          <w:szCs w:val="22"/>
        </w:rPr>
        <w:t xml:space="preserve"> αιτήσεων στήριξης πραγματοποιείται με ευθύνη της ΟΤΔ μέσω του ΟΠΣΑΑ. </w:t>
      </w:r>
    </w:p>
    <w:p w:rsidR="00A924F3" w:rsidRPr="00591C2A" w:rsidRDefault="00A924F3" w:rsidP="008D3A2E">
      <w:pPr>
        <w:pStyle w:val="Default"/>
        <w:spacing w:before="120" w:after="120"/>
        <w:jc w:val="both"/>
        <w:rPr>
          <w:rFonts w:asciiTheme="minorHAnsi" w:hAnsiTheme="minorHAnsi"/>
          <w:b/>
        </w:rPr>
      </w:pPr>
      <w:r w:rsidRPr="00591C2A">
        <w:rPr>
          <w:rFonts w:asciiTheme="minorHAnsi" w:hAnsiTheme="minorHAnsi"/>
          <w:b/>
        </w:rPr>
        <w:t>Επιτροπές Αξιολόγησης</w:t>
      </w:r>
      <w:r w:rsidR="006E70E7" w:rsidRPr="00591C2A">
        <w:rPr>
          <w:rFonts w:asciiTheme="minorHAnsi" w:hAnsiTheme="minorHAnsi"/>
          <w:b/>
        </w:rPr>
        <w:t xml:space="preserve"> και Προσφυγών</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Ο διοικητικός έλεγχος των αιτήσεων στήριξης, συμπεριλαμβανομένης της εξέτασης των προσφυγών, διενεργείται από επιτροπές που συγκροτούνται με απόφαση της Ε</w:t>
      </w:r>
      <w:r w:rsidR="008517F0" w:rsidRPr="00591C2A">
        <w:rPr>
          <w:rFonts w:asciiTheme="minorHAnsi" w:hAnsiTheme="minorHAnsi"/>
          <w:sz w:val="22"/>
          <w:szCs w:val="22"/>
        </w:rPr>
        <w:t xml:space="preserve">πιτροπής </w:t>
      </w:r>
      <w:r w:rsidRPr="00591C2A">
        <w:rPr>
          <w:rFonts w:asciiTheme="minorHAnsi" w:hAnsiTheme="minorHAnsi"/>
          <w:sz w:val="22"/>
          <w:szCs w:val="22"/>
        </w:rPr>
        <w:t>Δ</w:t>
      </w:r>
      <w:r w:rsidR="008517F0" w:rsidRPr="00591C2A">
        <w:rPr>
          <w:rFonts w:asciiTheme="minorHAnsi" w:hAnsiTheme="minorHAnsi"/>
          <w:sz w:val="22"/>
          <w:szCs w:val="22"/>
        </w:rPr>
        <w:t xml:space="preserve">ιαχείρισης </w:t>
      </w:r>
      <w:r w:rsidRPr="00591C2A">
        <w:rPr>
          <w:rFonts w:asciiTheme="minorHAnsi" w:hAnsiTheme="minorHAnsi"/>
          <w:sz w:val="22"/>
          <w:szCs w:val="22"/>
        </w:rPr>
        <w:t>Π</w:t>
      </w:r>
      <w:r w:rsidR="008517F0" w:rsidRPr="00591C2A">
        <w:rPr>
          <w:rFonts w:asciiTheme="minorHAnsi" w:hAnsiTheme="minorHAnsi"/>
          <w:sz w:val="22"/>
          <w:szCs w:val="22"/>
        </w:rPr>
        <w:t xml:space="preserve">ρογράμματος </w:t>
      </w:r>
      <w:r w:rsidR="007E36CD" w:rsidRPr="00591C2A">
        <w:rPr>
          <w:rFonts w:asciiTheme="minorHAnsi" w:hAnsiTheme="minorHAnsi"/>
          <w:sz w:val="22"/>
          <w:szCs w:val="22"/>
        </w:rPr>
        <w:t>(ΕΔΠ)</w:t>
      </w:r>
      <w:r w:rsidR="002F33E1">
        <w:rPr>
          <w:rFonts w:asciiTheme="minorHAnsi" w:hAnsiTheme="minorHAnsi"/>
          <w:sz w:val="22"/>
          <w:szCs w:val="22"/>
        </w:rPr>
        <w:t xml:space="preserve"> Κ</w:t>
      </w:r>
      <w:r w:rsidR="00783F06" w:rsidRPr="00783F06">
        <w:rPr>
          <w:rFonts w:asciiTheme="minorHAnsi" w:hAnsiTheme="minorHAnsi"/>
          <w:sz w:val="22"/>
          <w:szCs w:val="22"/>
        </w:rPr>
        <w:t>.</w:t>
      </w:r>
      <w:r w:rsidR="002F33E1">
        <w:rPr>
          <w:rFonts w:asciiTheme="minorHAnsi" w:hAnsiTheme="minorHAnsi"/>
          <w:sz w:val="22"/>
          <w:szCs w:val="22"/>
        </w:rPr>
        <w:t>Α</w:t>
      </w:r>
      <w:r w:rsidR="00783F06" w:rsidRPr="00783F06">
        <w:rPr>
          <w:rFonts w:asciiTheme="minorHAnsi" w:hAnsiTheme="minorHAnsi"/>
          <w:sz w:val="22"/>
          <w:szCs w:val="22"/>
        </w:rPr>
        <w:t>.</w:t>
      </w:r>
      <w:r w:rsidR="002F33E1">
        <w:rPr>
          <w:rFonts w:asciiTheme="minorHAnsi" w:hAnsiTheme="minorHAnsi"/>
          <w:sz w:val="22"/>
          <w:szCs w:val="22"/>
        </w:rPr>
        <w:t>Α</w:t>
      </w:r>
      <w:r w:rsidR="00783F06" w:rsidRPr="00783F06">
        <w:rPr>
          <w:rFonts w:asciiTheme="minorHAnsi" w:hAnsiTheme="minorHAnsi"/>
          <w:sz w:val="22"/>
          <w:szCs w:val="22"/>
        </w:rPr>
        <w:t>.</w:t>
      </w:r>
      <w:r w:rsidR="002F33E1">
        <w:rPr>
          <w:rFonts w:asciiTheme="minorHAnsi" w:hAnsiTheme="minorHAnsi"/>
          <w:sz w:val="22"/>
          <w:szCs w:val="22"/>
        </w:rPr>
        <w:t>Ε</w:t>
      </w:r>
      <w:r w:rsidR="00783F06" w:rsidRPr="00783F06">
        <w:rPr>
          <w:rFonts w:asciiTheme="minorHAnsi" w:hAnsiTheme="minorHAnsi"/>
          <w:sz w:val="22"/>
          <w:szCs w:val="22"/>
        </w:rPr>
        <w:t>.</w:t>
      </w:r>
      <w:r w:rsidR="002F33E1">
        <w:rPr>
          <w:rFonts w:asciiTheme="minorHAnsi" w:hAnsiTheme="minorHAnsi"/>
          <w:sz w:val="22"/>
          <w:szCs w:val="22"/>
        </w:rPr>
        <w:t>Κ</w:t>
      </w:r>
      <w:r w:rsidR="00783F06" w:rsidRPr="00783F06">
        <w:rPr>
          <w:rFonts w:asciiTheme="minorHAnsi" w:hAnsiTheme="minorHAnsi"/>
          <w:sz w:val="22"/>
          <w:szCs w:val="22"/>
        </w:rPr>
        <w:t>.</w:t>
      </w:r>
      <w:r w:rsidR="002F33E1">
        <w:rPr>
          <w:rFonts w:asciiTheme="minorHAnsi" w:hAnsiTheme="minorHAnsi"/>
          <w:sz w:val="22"/>
          <w:szCs w:val="22"/>
        </w:rPr>
        <w:t>Τ</w:t>
      </w:r>
      <w:r w:rsidR="00783F06" w:rsidRPr="00783F06">
        <w:rPr>
          <w:rFonts w:asciiTheme="minorHAnsi" w:hAnsiTheme="minorHAnsi"/>
          <w:sz w:val="22"/>
          <w:szCs w:val="22"/>
        </w:rPr>
        <w:t xml:space="preserve"> </w:t>
      </w:r>
      <w:r w:rsidR="002F33E1">
        <w:rPr>
          <w:rFonts w:asciiTheme="minorHAnsi" w:hAnsiTheme="minorHAnsi"/>
          <w:sz w:val="22"/>
          <w:szCs w:val="22"/>
        </w:rPr>
        <w:t xml:space="preserve"> Σάμου Α.Ε</w:t>
      </w:r>
      <w:r w:rsidRPr="00591C2A">
        <w:rPr>
          <w:rFonts w:asciiTheme="minorHAnsi" w:hAnsiTheme="minorHAnsi"/>
          <w:sz w:val="22"/>
          <w:szCs w:val="22"/>
        </w:rPr>
        <w:t xml:space="preserve">.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Οι αξιολογητές δύναται να είναι: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α. στελέχη της ΟΤΔ,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β. άλλα στελέχη του φορέα που έχει συστήσει την ΟΤΔ,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γ. υπάλληλοι φορέων του Δημοσίου ή και ανεξάρτητοι αξιολογητές. Στην περίπτωση των ανεξάρτητων αξιολογητών η επιλογή τους γίνεται υποχρεωτικά μετά από πρόσκληση εκδήλωσης ενδιαφέροντος που διενεργεί η ΟΤΔ.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κάθε περίπτωση εξασφαλίζεται ότι άτομα που έχουν λειτουργήσει ως αξιολογητές αίτησης στήριξης δε συμμετέχουν στη διαδικασία εξέτασης προσφυγής που αφορά τη συγκεκριμένη αίτηση. Επιπλέον, εξασφαλίζεται ότι για τα άτομα που μετέχουν στη διαδικασία του διοικητικού ελέγχου των αιτήσεων στήριξης δεν υφίσταται σύγκρουση συμφερόντων, μέσω υποβολής κατάλληλης δήλωσης.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Όταν η ΟΤΔ είναι δικαιούχος της αίτησης στήριξης, οι διοικητικοί έλεγχοι διενεργούνται από πρόσωπα της περίπτωσης γ. </w:t>
      </w:r>
    </w:p>
    <w:p w:rsidR="00A924F3" w:rsidRPr="00591C2A" w:rsidRDefault="00A924F3" w:rsidP="00A924F3">
      <w:pPr>
        <w:pStyle w:val="Default"/>
        <w:spacing w:before="120" w:after="120"/>
        <w:jc w:val="both"/>
        <w:rPr>
          <w:rFonts w:asciiTheme="minorHAnsi" w:hAnsiTheme="minorHAnsi"/>
          <w:b/>
        </w:rPr>
      </w:pPr>
      <w:r w:rsidRPr="00591C2A">
        <w:rPr>
          <w:rFonts w:asciiTheme="minorHAnsi" w:hAnsiTheme="minorHAnsi"/>
          <w:b/>
        </w:rPr>
        <w:t xml:space="preserve">Υποβολή συμπληρωματικών στοιχείων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Κατά τη διενέργεια του διοικητικού ελέγχου η ΟΤΔ δύναται να ζητήσει, την υποβολή συμπληρωματικών στοιχείων και διευκρινήσεων, εντός συγκεκριμένης προθεσμίας, που περιγράφεται στην πρόσκληση. </w:t>
      </w:r>
    </w:p>
    <w:p w:rsidR="00BF400A" w:rsidRPr="00591C2A" w:rsidRDefault="001F00CA" w:rsidP="008D3A2E">
      <w:pPr>
        <w:spacing w:before="120" w:after="120" w:line="240" w:lineRule="auto"/>
        <w:jc w:val="both"/>
      </w:pPr>
      <w:r w:rsidRPr="00591C2A">
        <w:t>Συμπληρωματικά στοιχεία</w:t>
      </w:r>
      <w:r w:rsidR="00A924F3" w:rsidRPr="00591C2A">
        <w:t xml:space="preserve"> είναι αυτά τα οποία προβλέπονται</w:t>
      </w:r>
      <w:r w:rsidRPr="00591C2A">
        <w:t xml:space="preserve"> στην πρόσκληση, εκδόθηκαν πριν την υποβολή της αίτησης στήριξης και διορθώνουν προφανή σφάλματα της αίτησης στήριξης ή/και των δικαιολογητικών που τη συνοδεύουν.</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κάθε περίπτωση υποβάλλονται ηλεκτρονικά στο ΟΠΣΑΑ τα συμπληρωματικά στοιχεία και οι διευκρινήσεις, για τα οποία ορίζεται ως υποχρεωτική η ηλεκτρονική τους υποβολή και ταυτόχρονα ο δικαιούχος ενημερώνει με υπογεγραμμένη επιστολή υποβολής συμπληρωματικών στοιχείων και διευκρινήσεων, την ΟΤΔ, εντός της οριζόμενης από την πρόσκληση προθεσμίας. Τα συμπληρωματικά στοιχεία και οι διευκρινήσεις στοιχείων, για τα οποία δεν ορίζεται ως υποχρεωτική η ηλεκτρονική υποβολή τους στο ΟΠΣΑΑ, υποβάλλονται συνημμένα της υπογεγραμμένης επιστολής υποβολής και συμπληρώνουν τον φάκελο της αίτησης στήριξης. </w:t>
      </w:r>
    </w:p>
    <w:p w:rsidR="00A924F3" w:rsidRPr="00591C2A" w:rsidRDefault="00A924F3" w:rsidP="008D3A2E">
      <w:pPr>
        <w:pStyle w:val="Default"/>
        <w:spacing w:before="120" w:after="120"/>
        <w:jc w:val="both"/>
        <w:rPr>
          <w:rFonts w:asciiTheme="minorHAnsi" w:hAnsiTheme="minorHAnsi"/>
          <w:sz w:val="22"/>
          <w:szCs w:val="22"/>
        </w:rPr>
      </w:pPr>
      <w:r w:rsidRPr="00591C2A">
        <w:rPr>
          <w:rFonts w:asciiTheme="minorHAnsi" w:hAnsiTheme="minorHAnsi"/>
          <w:b/>
        </w:rPr>
        <w:t>Έλεγχος και Αξιολόγηση αίτησης στήριξης</w:t>
      </w:r>
    </w:p>
    <w:p w:rsidR="00A83F9A" w:rsidRPr="00591C2A" w:rsidRDefault="00A83F9A"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lastRenderedPageBreak/>
        <w:t>Αντικείμενο διοικητικού ελέγχου</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Στον έλεγχο, σύμφωνα με το άρθρο 48, παρ. 2 του Καν. (ΕΕ) 809/2014, περιλαμβάνεται επαλήθευση: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εμπρόθεσμης υποβολής της αίτησης στήριξης·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w:t>
      </w:r>
      <w:r w:rsidR="00783F06">
        <w:rPr>
          <w:rFonts w:asciiTheme="minorHAnsi" w:hAnsiTheme="minorHAnsi"/>
          <w:sz w:val="22"/>
          <w:szCs w:val="22"/>
          <w:lang w:val="en-US"/>
        </w:rPr>
        <w:t xml:space="preserve"> </w:t>
      </w:r>
      <w:proofErr w:type="spellStart"/>
      <w:r w:rsidRPr="00591C2A">
        <w:rPr>
          <w:rFonts w:asciiTheme="minorHAnsi" w:hAnsiTheme="minorHAnsi"/>
          <w:sz w:val="22"/>
          <w:szCs w:val="22"/>
        </w:rPr>
        <w:t>επιλεξιμότητας</w:t>
      </w:r>
      <w:proofErr w:type="spellEnd"/>
      <w:r w:rsidRPr="00591C2A">
        <w:rPr>
          <w:rFonts w:asciiTheme="minorHAnsi" w:hAnsiTheme="minorHAnsi"/>
          <w:sz w:val="22"/>
          <w:szCs w:val="22"/>
        </w:rPr>
        <w:t xml:space="preserve"> του δικαιούχου·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των κριτηρίων </w:t>
      </w:r>
      <w:proofErr w:type="spellStart"/>
      <w:r w:rsidRPr="00591C2A">
        <w:rPr>
          <w:rFonts w:asciiTheme="minorHAnsi" w:hAnsiTheme="minorHAnsi"/>
          <w:sz w:val="22"/>
          <w:szCs w:val="22"/>
        </w:rPr>
        <w:t>επιλεξιμότητας</w:t>
      </w:r>
      <w:proofErr w:type="spellEnd"/>
      <w:r w:rsidRPr="00591C2A">
        <w:rPr>
          <w:rFonts w:asciiTheme="minorHAnsi" w:hAnsiTheme="minorHAnsi"/>
          <w:sz w:val="22"/>
          <w:szCs w:val="22"/>
        </w:rPr>
        <w:t xml:space="preserve">, των δεσμεύσεων και άλλων υποχρεώσεων που συνδέονται με την ενέργεια για την οποία ζητείται στήριξη·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συμμόρφωσης με τα κριτήρια επιλογής·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της </w:t>
      </w:r>
      <w:proofErr w:type="spellStart"/>
      <w:r w:rsidRPr="00591C2A">
        <w:rPr>
          <w:rFonts w:asciiTheme="minorHAnsi" w:hAnsiTheme="minorHAnsi"/>
          <w:sz w:val="22"/>
          <w:szCs w:val="22"/>
        </w:rPr>
        <w:t>επιλεξιμότητας</w:t>
      </w:r>
      <w:proofErr w:type="spellEnd"/>
      <w:r w:rsidRPr="00591C2A">
        <w:rPr>
          <w:rFonts w:asciiTheme="minorHAnsi" w:hAnsiTheme="minorHAnsi"/>
          <w:sz w:val="22"/>
          <w:szCs w:val="22"/>
        </w:rPr>
        <w:t xml:space="preserve"> των δαπανών της ενέργειας, συμπεριλαμβανομένης της συμμόρφωσης με την κατηγορία δαπανών ή τη μέθοδο υπολογισμού που πρέπει να χρησιμοποιείται όταν η ενέργεια ή μέρος αυτής εμπίπτει στο άρθρο 67 παράγραφος 1 στοιχεία β), γ) και δ) του Καν. (ΕΕ) 1303/2013· </w:t>
      </w:r>
    </w:p>
    <w:p w:rsidR="001F00CA" w:rsidRPr="00591C2A" w:rsidRDefault="001F00CA" w:rsidP="00EF42FF">
      <w:pPr>
        <w:pStyle w:val="Default"/>
        <w:numPr>
          <w:ilvl w:val="0"/>
          <w:numId w:val="24"/>
        </w:numPr>
        <w:ind w:left="425" w:hanging="357"/>
        <w:jc w:val="both"/>
        <w:rPr>
          <w:rFonts w:asciiTheme="minorHAnsi" w:hAnsiTheme="minorHAnsi"/>
          <w:sz w:val="22"/>
          <w:szCs w:val="22"/>
        </w:rPr>
      </w:pPr>
      <w:r w:rsidRPr="00591C2A">
        <w:rPr>
          <w:rFonts w:asciiTheme="minorHAnsi" w:hAnsiTheme="minorHAnsi"/>
          <w:sz w:val="22"/>
          <w:szCs w:val="22"/>
        </w:rPr>
        <w:t xml:space="preserve">του εύλογου χαρακτήρα των </w:t>
      </w:r>
      <w:proofErr w:type="spellStart"/>
      <w:r w:rsidRPr="00591C2A">
        <w:rPr>
          <w:rFonts w:asciiTheme="minorHAnsi" w:hAnsiTheme="minorHAnsi"/>
          <w:sz w:val="22"/>
          <w:szCs w:val="22"/>
        </w:rPr>
        <w:t>υποβληθεισών</w:t>
      </w:r>
      <w:proofErr w:type="spellEnd"/>
      <w:r w:rsidRPr="00591C2A">
        <w:rPr>
          <w:rFonts w:asciiTheme="minorHAnsi" w:hAnsiTheme="minorHAnsi"/>
          <w:sz w:val="22"/>
          <w:szCs w:val="22"/>
        </w:rPr>
        <w:t xml:space="preserve"> δαπανών του άρθρου 67 παράγραφος 1 στοιχείο α) του Καν. (ΕΕ) 1303/2013, εξαιρουμένων των συνεισφορών σε είδος και του κόστους απόσβεσης. </w:t>
      </w:r>
    </w:p>
    <w:p w:rsidR="001F00CA" w:rsidRPr="00591C2A" w:rsidRDefault="001F00CA" w:rsidP="008D3A2E">
      <w:pPr>
        <w:pStyle w:val="Default"/>
        <w:spacing w:before="120" w:after="120"/>
        <w:jc w:val="both"/>
        <w:rPr>
          <w:rFonts w:asciiTheme="minorHAnsi" w:hAnsiTheme="minorHAnsi"/>
          <w:b/>
          <w:sz w:val="22"/>
          <w:szCs w:val="22"/>
        </w:rPr>
      </w:pPr>
      <w:r w:rsidRPr="00591C2A">
        <w:rPr>
          <w:rFonts w:asciiTheme="minorHAnsi" w:hAnsiTheme="minorHAnsi"/>
          <w:b/>
          <w:sz w:val="22"/>
          <w:szCs w:val="22"/>
        </w:rPr>
        <w:t xml:space="preserve">Σε περίπτωση μη εκπλήρωσης των παραπάνω σημείων 1, 2 και 3, η αίτηση στήριξης απορρίπτεται.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Επιπλέον, σε περίπτωση που ο δικαιούχος δηλώνει ψευδή στοιχεία προκειμένου να λάβει ενίσχυση, η αίτηση ενίσχυσης απορρίπτεται στη τρέχουσα πρό</w:t>
      </w:r>
      <w:r w:rsidR="00A924F3" w:rsidRPr="00591C2A">
        <w:rPr>
          <w:rFonts w:asciiTheme="minorHAnsi" w:hAnsiTheme="minorHAnsi"/>
          <w:sz w:val="22"/>
          <w:szCs w:val="22"/>
        </w:rPr>
        <w:t>σ</w:t>
      </w:r>
      <w:r w:rsidRPr="00591C2A">
        <w:rPr>
          <w:rFonts w:asciiTheme="minorHAnsi" w:hAnsiTheme="minorHAnsi"/>
          <w:sz w:val="22"/>
          <w:szCs w:val="22"/>
        </w:rPr>
        <w:t xml:space="preserve">κληση και δεν έχει δικαίωμα κατάθεσης αίτησης στήριξης σε προσκλήσεις του τρέχοντος και του επόμενου ημερολογιακού έτους της διαπίστωσης, για όλα τα ΤΠ. Στην περίπτωση αυτή η αρμόδια ΟΤΔ διαβιβάζει τα στοιχεία των αιτούντων που απορρίφθηκαν για την εν λόγω περίπτωση, στη ΕΥΕ ΠΑΑ 2014-2020 η οποία φροντίζει για την εξασφάλιση της σχετικής πληροφόρησης σε όλες της ΟΤΔ. </w:t>
      </w:r>
    </w:p>
    <w:p w:rsidR="00A83F9A" w:rsidRPr="00591C2A" w:rsidRDefault="00A83F9A" w:rsidP="008D3A2E">
      <w:pPr>
        <w:spacing w:before="120" w:after="120" w:line="240" w:lineRule="auto"/>
        <w:jc w:val="both"/>
        <w:rPr>
          <w:u w:val="single"/>
        </w:rPr>
      </w:pPr>
      <w:r w:rsidRPr="00591C2A">
        <w:rPr>
          <w:u w:val="single"/>
        </w:rPr>
        <w:t>Επιτόπια επίσκεψη</w:t>
      </w:r>
    </w:p>
    <w:p w:rsidR="001F00CA" w:rsidRPr="00591C2A" w:rsidRDefault="001F00CA" w:rsidP="008D3A2E">
      <w:pPr>
        <w:spacing w:before="120" w:after="120" w:line="240" w:lineRule="auto"/>
        <w:jc w:val="both"/>
      </w:pPr>
      <w:r w:rsidRPr="00591C2A">
        <w:t xml:space="preserve">Σε κάθε περίπτωση πριν την ολοκλήρωση της αξιολόγησης η ΟΤΔ οφείλει να πραγματοποιήσει </w:t>
      </w:r>
      <w:r w:rsidRPr="00591C2A">
        <w:rPr>
          <w:b/>
        </w:rPr>
        <w:t>επιτόπια επίσκεψη</w:t>
      </w:r>
      <w:r w:rsidRPr="00591C2A">
        <w:t xml:space="preserve"> στον προτεινόμενο χώρο υλοποίησης όλων των αιτουμένων προς αξιολόγηση πράξεων, προκειμένου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Τα εν λόγω στοιχεία συμπληρώνουν το φάκελο της αίτησης στήριξης.</w:t>
      </w:r>
      <w:r w:rsidR="003E2A77" w:rsidRPr="00591C2A">
        <w:t xml:space="preserve"> </w:t>
      </w:r>
      <w:r w:rsidRPr="00591C2A">
        <w:t xml:space="preserve">Εξαιρούνται της διαδικασίας οι άυλες ενέργειες. </w:t>
      </w:r>
    </w:p>
    <w:p w:rsidR="00A83F9A" w:rsidRPr="00591C2A" w:rsidRDefault="00A83F9A"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Βαθμολόγηση αιτήσεων στήριξης</w:t>
      </w:r>
    </w:p>
    <w:p w:rsidR="001F00CA" w:rsidRPr="00A741D4" w:rsidRDefault="001F00CA" w:rsidP="008D3A2E">
      <w:pPr>
        <w:pStyle w:val="Default"/>
        <w:spacing w:before="120" w:after="120"/>
        <w:jc w:val="both"/>
      </w:pPr>
      <w:r w:rsidRPr="00A741D4">
        <w:t xml:space="preserve">Στη συνέχεια οι αιτήσεις βαθμολογούνται με βάση τα κριτήρια επιλογής και 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Για την αποτύπωση του διοικητικού ελέγχου των αιτήσεων στήριξης, συμπληρώνεται κατάλληλο </w:t>
      </w:r>
      <w:r w:rsidRPr="00591C2A">
        <w:rPr>
          <w:rFonts w:asciiTheme="minorHAnsi" w:hAnsiTheme="minorHAnsi"/>
          <w:i/>
          <w:sz w:val="22"/>
          <w:szCs w:val="22"/>
          <w:u w:val="single"/>
        </w:rPr>
        <w:t xml:space="preserve">φύλλο διοικητικού ελέγχου κριτηρίων </w:t>
      </w:r>
      <w:r w:rsidR="006D64DF" w:rsidRPr="006D64DF">
        <w:rPr>
          <w:rFonts w:asciiTheme="minorHAnsi" w:hAnsiTheme="minorHAnsi"/>
          <w:i/>
          <w:sz w:val="22"/>
          <w:szCs w:val="22"/>
          <w:u w:val="single"/>
        </w:rPr>
        <w:t xml:space="preserve"> </w:t>
      </w:r>
      <w:proofErr w:type="spellStart"/>
      <w:r w:rsidRPr="00591C2A">
        <w:rPr>
          <w:rFonts w:asciiTheme="minorHAnsi" w:hAnsiTheme="minorHAnsi"/>
          <w:i/>
          <w:sz w:val="22"/>
          <w:szCs w:val="22"/>
          <w:u w:val="single"/>
        </w:rPr>
        <w:t>επιλεξιμότητας</w:t>
      </w:r>
      <w:proofErr w:type="spellEnd"/>
      <w:r w:rsidR="006D64DF" w:rsidRPr="006D64DF">
        <w:rPr>
          <w:rFonts w:asciiTheme="minorHAnsi" w:hAnsiTheme="minorHAnsi"/>
          <w:i/>
          <w:sz w:val="22"/>
          <w:szCs w:val="22"/>
          <w:u w:val="single"/>
        </w:rPr>
        <w:t xml:space="preserve"> </w:t>
      </w:r>
      <w:r w:rsidRPr="00591C2A">
        <w:rPr>
          <w:rFonts w:asciiTheme="minorHAnsi" w:hAnsiTheme="minorHAnsi"/>
          <w:i/>
          <w:sz w:val="22"/>
          <w:szCs w:val="22"/>
          <w:u w:val="single"/>
        </w:rPr>
        <w:t xml:space="preserve"> και επιλογής</w:t>
      </w:r>
      <w:r w:rsidR="00D12294" w:rsidRPr="00591C2A">
        <w:rPr>
          <w:rFonts w:asciiTheme="minorHAnsi" w:hAnsiTheme="minorHAnsi"/>
          <w:i/>
          <w:sz w:val="22"/>
          <w:szCs w:val="22"/>
          <w:u w:val="single"/>
        </w:rPr>
        <w:t xml:space="preserve"> </w:t>
      </w:r>
      <w:r w:rsidR="00D12294" w:rsidRPr="00591C2A">
        <w:rPr>
          <w:rFonts w:asciiTheme="minorHAnsi" w:hAnsiTheme="minorHAnsi"/>
          <w:sz w:val="22"/>
          <w:szCs w:val="22"/>
        </w:rPr>
        <w:t xml:space="preserve">και </w:t>
      </w:r>
      <w:r w:rsidRPr="00591C2A">
        <w:rPr>
          <w:rFonts w:asciiTheme="minorHAnsi" w:hAnsiTheme="minorHAnsi"/>
          <w:sz w:val="22"/>
          <w:szCs w:val="22"/>
        </w:rPr>
        <w:t xml:space="preserve">αναρτάται στο ΟΠΣΑΑ.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Με βάση τα ως άνω αποτελέσματα </w:t>
      </w:r>
      <w:r w:rsidRPr="00591C2A">
        <w:rPr>
          <w:rFonts w:asciiTheme="minorHAnsi" w:hAnsiTheme="minorHAnsi"/>
          <w:b/>
          <w:sz w:val="22"/>
          <w:szCs w:val="22"/>
        </w:rPr>
        <w:t>οι επιτροπές συντάσσουν πίνακα αποτελεσμάτων</w:t>
      </w:r>
      <w:r w:rsidRPr="00591C2A">
        <w:rPr>
          <w:rFonts w:asciiTheme="minorHAnsi" w:hAnsiTheme="minorHAnsi"/>
          <w:sz w:val="22"/>
          <w:szCs w:val="22"/>
        </w:rPr>
        <w:t xml:space="preserve">, στον οποίο περιλαμβάνονται οι παραδεκτές – </w:t>
      </w:r>
      <w:proofErr w:type="spellStart"/>
      <w:r w:rsidRPr="00591C2A">
        <w:rPr>
          <w:rFonts w:asciiTheme="minorHAnsi" w:hAnsiTheme="minorHAnsi"/>
          <w:sz w:val="22"/>
          <w:szCs w:val="22"/>
        </w:rPr>
        <w:t>βαθμολογηθείσες</w:t>
      </w:r>
      <w:proofErr w:type="spellEnd"/>
      <w:r w:rsidRPr="00591C2A">
        <w:rPr>
          <w:rFonts w:asciiTheme="minorHAnsi" w:hAnsiTheme="minorHAnsi"/>
          <w:sz w:val="22"/>
          <w:szCs w:val="22"/>
        </w:rPr>
        <w:t xml:space="preserve"> και οι μη παραδεκτές αιτήσεις στήριξης. Οι παραδεκτές αιτήσεις κατατάσσονται με φθίνουσα βαθμολογική σειρά, ανά υποδράση. Στον πίνακα αποτελεσμάτων περιλαμβάνονται: </w:t>
      </w:r>
    </w:p>
    <w:p w:rsidR="001F00CA" w:rsidRPr="00591C2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υποδράση. </w:t>
      </w:r>
    </w:p>
    <w:p w:rsidR="001F00CA" w:rsidRPr="00591C2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το οικονομικό αντικείμενο των αιτήσεων, έτσι όπως διαμορφώθηκε από το διοικητικό έλεγχο. </w:t>
      </w:r>
    </w:p>
    <w:p w:rsidR="001F00CA" w:rsidRPr="00591C2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οι αιτήσεις οι οποίες, πληρούν μεν τα απαιτούμενα κριτήρια, αλλά δεν κρίνονται καταρχήν παραδεκτές, λόγω εξάντλησης της διατιθέμενης δημόσιας δαπάνης της πρόσκλησης στη συγκεκριμένη υποδράση. </w:t>
      </w:r>
    </w:p>
    <w:p w:rsidR="001F00CA" w:rsidRDefault="001F00CA" w:rsidP="00EF42FF">
      <w:pPr>
        <w:pStyle w:val="Default"/>
        <w:numPr>
          <w:ilvl w:val="0"/>
          <w:numId w:val="25"/>
        </w:numPr>
        <w:spacing w:before="120" w:after="120"/>
        <w:ind w:left="426"/>
        <w:jc w:val="both"/>
        <w:rPr>
          <w:rFonts w:asciiTheme="minorHAnsi" w:hAnsiTheme="minorHAnsi"/>
          <w:sz w:val="22"/>
          <w:szCs w:val="22"/>
        </w:rPr>
      </w:pPr>
      <w:r w:rsidRPr="00591C2A">
        <w:rPr>
          <w:rFonts w:asciiTheme="minorHAnsi" w:hAnsiTheme="minorHAnsi"/>
          <w:sz w:val="22"/>
          <w:szCs w:val="22"/>
        </w:rPr>
        <w:t xml:space="preserve">οι αιτήσεις που κρίνονται μη παραδεκτές προς στήριξη και οι λόγοι απόρριψής τους. </w:t>
      </w:r>
    </w:p>
    <w:p w:rsidR="009E40E7" w:rsidRPr="00591C2A" w:rsidRDefault="009E40E7" w:rsidP="009E40E7">
      <w:pPr>
        <w:spacing w:after="0" w:line="240" w:lineRule="auto"/>
        <w:jc w:val="both"/>
        <w:rPr>
          <w:rFonts w:cs="Tahoma"/>
        </w:rPr>
      </w:pPr>
      <w:r w:rsidRPr="00591C2A">
        <w:rPr>
          <w:rFonts w:cs="Tahoma"/>
        </w:rPr>
        <w:lastRenderedPageBreak/>
        <w:t>Τα επενδυτικά σχέδια που ισοβαθμούν</w:t>
      </w:r>
      <w:r w:rsidR="00095B50">
        <w:rPr>
          <w:rFonts w:cs="Tahoma"/>
        </w:rPr>
        <w:t xml:space="preserve"> </w:t>
      </w:r>
      <w:r w:rsidR="00EC7B8B">
        <w:rPr>
          <w:rFonts w:cs="Tahoma"/>
        </w:rPr>
        <w:t>εξετάζεται η επιμέρους βαθμολόγηση του/των κριτηρίου /ων με την μεγαλύτερη βαρύτητα.</w:t>
      </w:r>
      <w:r w:rsidRPr="00591C2A">
        <w:rPr>
          <w:rFonts w:cs="Tahoma"/>
        </w:rPr>
        <w:t xml:space="preserve"> </w:t>
      </w:r>
    </w:p>
    <w:p w:rsidR="00ED51ED" w:rsidRPr="00591C2A" w:rsidRDefault="00ED51ED"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Απόφαση Επιτροπής Διαχείρισης Προγράμματος (ΕΔΠ)</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Ο εν λόγω πίνακας αποτελεσμάτων υποβάλλεται στην ΕΔΠ</w:t>
      </w:r>
      <w:r w:rsidR="007E36CD" w:rsidRPr="00591C2A">
        <w:rPr>
          <w:rFonts w:asciiTheme="minorHAnsi" w:hAnsiTheme="minorHAnsi"/>
          <w:sz w:val="22"/>
          <w:szCs w:val="22"/>
        </w:rPr>
        <w:t xml:space="preserve"> </w:t>
      </w:r>
      <w:r w:rsidR="002021D6">
        <w:rPr>
          <w:rFonts w:asciiTheme="minorHAnsi" w:hAnsiTheme="minorHAnsi"/>
          <w:sz w:val="22"/>
          <w:szCs w:val="22"/>
        </w:rPr>
        <w:t xml:space="preserve">του </w:t>
      </w:r>
      <w:r w:rsidR="002021D6" w:rsidRPr="002021D6">
        <w:rPr>
          <w:rFonts w:asciiTheme="minorHAnsi" w:hAnsiTheme="minorHAnsi"/>
          <w:sz w:val="22"/>
          <w:szCs w:val="22"/>
        </w:rPr>
        <w:t xml:space="preserve"> </w:t>
      </w:r>
      <w:r w:rsidR="002021D6">
        <w:rPr>
          <w:rFonts w:asciiTheme="minorHAnsi" w:hAnsiTheme="minorHAnsi"/>
          <w:sz w:val="22"/>
          <w:szCs w:val="22"/>
          <w:lang w:val="en-US"/>
        </w:rPr>
        <w:t>KAAEKT</w:t>
      </w:r>
      <w:r w:rsidR="002021D6" w:rsidRPr="002021D6">
        <w:rPr>
          <w:rFonts w:asciiTheme="minorHAnsi" w:hAnsiTheme="minorHAnsi"/>
          <w:sz w:val="22"/>
          <w:szCs w:val="22"/>
        </w:rPr>
        <w:t xml:space="preserve"> </w:t>
      </w:r>
      <w:r w:rsidR="002021D6">
        <w:rPr>
          <w:rFonts w:asciiTheme="minorHAnsi" w:hAnsiTheme="minorHAnsi"/>
          <w:sz w:val="22"/>
          <w:szCs w:val="22"/>
        </w:rPr>
        <w:t xml:space="preserve"> Σάμου </w:t>
      </w:r>
      <w:r w:rsidRPr="00591C2A">
        <w:rPr>
          <w:rFonts w:asciiTheme="minorHAnsi" w:hAnsiTheme="minorHAnsi"/>
          <w:sz w:val="22"/>
          <w:szCs w:val="22"/>
        </w:rPr>
        <w:t xml:space="preserve">για έγκριση και ολοκλήρωση της διαδικασίας αξιολόγησης. Σε περίπτωση που η γνώμη της ΕΔΠ αποκλίνει με αυτή των αξιολογητών, ο πίνακας αποτελεσμάτων </w:t>
      </w:r>
      <w:proofErr w:type="spellStart"/>
      <w:r w:rsidRPr="00591C2A">
        <w:rPr>
          <w:rFonts w:asciiTheme="minorHAnsi" w:hAnsiTheme="minorHAnsi"/>
          <w:sz w:val="22"/>
          <w:szCs w:val="22"/>
        </w:rPr>
        <w:t>επικαιροποιείται</w:t>
      </w:r>
      <w:proofErr w:type="spellEnd"/>
      <w:r w:rsidRPr="00591C2A">
        <w:rPr>
          <w:rFonts w:asciiTheme="minorHAnsi" w:hAnsiTheme="minorHAnsi"/>
          <w:sz w:val="22"/>
          <w:szCs w:val="22"/>
        </w:rPr>
        <w:t xml:space="preserve">, και η απόφασή της πρέπει να αιτιολογείται.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Η ΕΔΠ δύναται κατά την διαδικασία αξιολόγησης, με απόφαση της, να επιλέγει αιτήσεις στήριξης, από τον παραπάνω πίνακα κατάταξης, μιας ή περισσότερων </w:t>
      </w:r>
      <w:proofErr w:type="spellStart"/>
      <w:r w:rsidRPr="00591C2A">
        <w:rPr>
          <w:rFonts w:asciiTheme="minorHAnsi" w:hAnsiTheme="minorHAnsi"/>
          <w:sz w:val="22"/>
          <w:szCs w:val="22"/>
        </w:rPr>
        <w:t>υποδράσεων</w:t>
      </w:r>
      <w:proofErr w:type="spellEnd"/>
      <w:r w:rsidRPr="00591C2A">
        <w:rPr>
          <w:rFonts w:asciiTheme="minorHAnsi" w:hAnsiTheme="minorHAnsi"/>
          <w:sz w:val="22"/>
          <w:szCs w:val="22"/>
        </w:rPr>
        <w:t xml:space="preserve">, των οποίων η βαθμολογία είναι μεγαλύτερη ελάχιστου ορίου, πέραν του προϋπολογισμού της συγκεκριμένης </w:t>
      </w:r>
      <w:proofErr w:type="spellStart"/>
      <w:r w:rsidRPr="00591C2A">
        <w:rPr>
          <w:rFonts w:asciiTheme="minorHAnsi" w:hAnsiTheme="minorHAnsi"/>
          <w:sz w:val="22"/>
          <w:szCs w:val="22"/>
        </w:rPr>
        <w:t>υποδράσης</w:t>
      </w:r>
      <w:proofErr w:type="spellEnd"/>
      <w:r w:rsidRPr="00591C2A">
        <w:rPr>
          <w:rFonts w:asciiTheme="minorHAnsi" w:hAnsiTheme="minorHAnsi"/>
          <w:sz w:val="22"/>
          <w:szCs w:val="22"/>
        </w:rPr>
        <w:t xml:space="preserve">, εφόσον υπάρχουν διαθέσιμες πιστώσεις: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κατόπιν απόφασής της, για </w:t>
      </w:r>
      <w:proofErr w:type="spellStart"/>
      <w:r w:rsidRPr="00591C2A">
        <w:rPr>
          <w:rFonts w:asciiTheme="minorHAnsi" w:hAnsiTheme="minorHAnsi"/>
          <w:b/>
          <w:sz w:val="22"/>
          <w:szCs w:val="22"/>
        </w:rPr>
        <w:t>υπερδέσμευση</w:t>
      </w:r>
      <w:proofErr w:type="spellEnd"/>
      <w:r w:rsidRPr="00591C2A">
        <w:rPr>
          <w:rFonts w:asciiTheme="minorHAnsi" w:hAnsiTheme="minorHAnsi"/>
          <w:sz w:val="22"/>
          <w:szCs w:val="22"/>
        </w:rPr>
        <w:t xml:space="preserve"> της τρέχουσας πρόσκλησης, μέχρι το 110% του προϋπολογισμού του ΤΠ. Επισημαίνεται ότι το επιπλέον 10% του προϋπολογισμού του Τ</w:t>
      </w:r>
      <w:r w:rsidR="007E36CD" w:rsidRPr="00591C2A">
        <w:rPr>
          <w:rFonts w:asciiTheme="minorHAnsi" w:hAnsiTheme="minorHAnsi"/>
          <w:sz w:val="22"/>
          <w:szCs w:val="22"/>
        </w:rPr>
        <w:t xml:space="preserve">οπικού </w:t>
      </w:r>
      <w:r w:rsidRPr="00591C2A">
        <w:rPr>
          <w:rFonts w:asciiTheme="minorHAnsi" w:hAnsiTheme="minorHAnsi"/>
          <w:sz w:val="22"/>
          <w:szCs w:val="22"/>
        </w:rPr>
        <w:t>Π</w:t>
      </w:r>
      <w:r w:rsidR="007E36CD" w:rsidRPr="00591C2A">
        <w:rPr>
          <w:rFonts w:asciiTheme="minorHAnsi" w:hAnsiTheme="minorHAnsi"/>
          <w:sz w:val="22"/>
          <w:szCs w:val="22"/>
        </w:rPr>
        <w:t>ρογράμματος</w:t>
      </w:r>
      <w:r w:rsidRPr="00591C2A">
        <w:rPr>
          <w:rFonts w:asciiTheme="minorHAnsi" w:hAnsiTheme="minorHAnsi"/>
          <w:sz w:val="22"/>
          <w:szCs w:val="22"/>
        </w:rPr>
        <w:t>, αφορά στο σύνολο των προσκλήσεων, αλλά δύναται να εξαντληθεί στ</w:t>
      </w:r>
      <w:r w:rsidR="00CE0E4B" w:rsidRPr="00591C2A">
        <w:rPr>
          <w:rFonts w:asciiTheme="minorHAnsi" w:hAnsiTheme="minorHAnsi"/>
          <w:sz w:val="22"/>
          <w:szCs w:val="22"/>
        </w:rPr>
        <w:t>ο</w:t>
      </w:r>
      <w:r w:rsidRPr="00591C2A">
        <w:rPr>
          <w:rFonts w:asciiTheme="minorHAnsi" w:hAnsiTheme="minorHAnsi"/>
          <w:sz w:val="22"/>
          <w:szCs w:val="22"/>
        </w:rPr>
        <w:t xml:space="preserve"> πλαίσι</w:t>
      </w:r>
      <w:r w:rsidR="00CE0E4B" w:rsidRPr="00591C2A">
        <w:rPr>
          <w:rFonts w:asciiTheme="minorHAnsi" w:hAnsiTheme="minorHAnsi"/>
          <w:sz w:val="22"/>
          <w:szCs w:val="22"/>
        </w:rPr>
        <w:t>ο</w:t>
      </w:r>
      <w:r w:rsidRPr="00591C2A">
        <w:rPr>
          <w:rFonts w:asciiTheme="minorHAnsi" w:hAnsiTheme="minorHAnsi"/>
          <w:sz w:val="22"/>
          <w:szCs w:val="22"/>
        </w:rPr>
        <w:t xml:space="preserve"> μιας πρόσκλησης.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κατόπιν απόφασής της από ανακατανομή πόρων εντός θεματικών κατευθύνσεων του ΤΠ, χωρίς αύξηση του προϋπολογισμού της πρόσκλησης,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από ανακατανομή πόρων μεταξύ θεματικών κατευθύνσεων του ΤΠ, χωρίς αύξηση του προϋπολογισμού της πρόσκλησης, </w:t>
      </w:r>
    </w:p>
    <w:p w:rsidR="001F00CA" w:rsidRPr="00591C2A" w:rsidRDefault="001F00CA" w:rsidP="00EF42FF">
      <w:pPr>
        <w:pStyle w:val="Default"/>
        <w:numPr>
          <w:ilvl w:val="0"/>
          <w:numId w:val="26"/>
        </w:numPr>
        <w:spacing w:before="120" w:after="120"/>
        <w:ind w:left="426" w:hanging="426"/>
        <w:jc w:val="both"/>
        <w:rPr>
          <w:rFonts w:asciiTheme="minorHAnsi" w:hAnsiTheme="minorHAnsi"/>
          <w:sz w:val="22"/>
          <w:szCs w:val="22"/>
        </w:rPr>
      </w:pPr>
      <w:r w:rsidRPr="00591C2A">
        <w:rPr>
          <w:rFonts w:asciiTheme="minorHAnsi" w:hAnsiTheme="minorHAnsi"/>
          <w:sz w:val="22"/>
          <w:szCs w:val="22"/>
        </w:rPr>
        <w:t xml:space="preserve">είτε από </w:t>
      </w:r>
      <w:proofErr w:type="spellStart"/>
      <w:r w:rsidRPr="00591C2A">
        <w:rPr>
          <w:rFonts w:asciiTheme="minorHAnsi" w:hAnsiTheme="minorHAnsi"/>
          <w:sz w:val="22"/>
          <w:szCs w:val="22"/>
        </w:rPr>
        <w:t>υπερδεύσμευση</w:t>
      </w:r>
      <w:proofErr w:type="spellEnd"/>
      <w:r w:rsidRPr="00591C2A">
        <w:rPr>
          <w:rFonts w:asciiTheme="minorHAnsi" w:hAnsiTheme="minorHAnsi"/>
          <w:sz w:val="22"/>
          <w:szCs w:val="22"/>
        </w:rPr>
        <w:t xml:space="preserve"> της τρέχουσας πρόσκλησης, πέραν το</w:t>
      </w:r>
      <w:r w:rsidR="00534E3A" w:rsidRPr="00591C2A">
        <w:rPr>
          <w:rFonts w:asciiTheme="minorHAnsi" w:hAnsiTheme="minorHAnsi"/>
          <w:sz w:val="22"/>
          <w:szCs w:val="22"/>
        </w:rPr>
        <w:t>υ</w:t>
      </w:r>
      <w:r w:rsidRPr="00591C2A">
        <w:rPr>
          <w:rFonts w:asciiTheme="minorHAnsi" w:hAnsiTheme="minorHAnsi"/>
          <w:sz w:val="22"/>
          <w:szCs w:val="22"/>
        </w:rPr>
        <w:t xml:space="preserve"> 110% του προϋπολογισμού του ΤΠ.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w:t>
      </w:r>
      <w:r w:rsidR="00534E3A" w:rsidRPr="00591C2A">
        <w:rPr>
          <w:rFonts w:asciiTheme="minorHAnsi" w:hAnsiTheme="minorHAnsi"/>
          <w:sz w:val="22"/>
          <w:szCs w:val="22"/>
        </w:rPr>
        <w:t xml:space="preserve"> </w:t>
      </w:r>
      <w:r w:rsidR="0055361C">
        <w:rPr>
          <w:rFonts w:asciiTheme="minorHAnsi" w:hAnsiTheme="minorHAnsi"/>
          <w:sz w:val="22"/>
          <w:szCs w:val="22"/>
        </w:rPr>
        <w:t xml:space="preserve">Β. Αιγαίου </w:t>
      </w:r>
      <w:r w:rsidRPr="00591C2A">
        <w:rPr>
          <w:rFonts w:asciiTheme="minorHAnsi" w:hAnsiTheme="minorHAnsi"/>
          <w:sz w:val="22"/>
          <w:szCs w:val="22"/>
        </w:rPr>
        <w:t xml:space="preserve">. </w:t>
      </w:r>
    </w:p>
    <w:p w:rsidR="001F00CA" w:rsidRPr="00591C2A" w:rsidRDefault="001F00CA" w:rsidP="008D3A2E">
      <w:pPr>
        <w:spacing w:before="120" w:after="120" w:line="240" w:lineRule="auto"/>
        <w:jc w:val="both"/>
      </w:pPr>
      <w:r w:rsidRPr="00591C2A">
        <w:t xml:space="preserve">Στην περίπτωση (4) θα πρέπει η ΟΤΔ να αιτηθεί </w:t>
      </w:r>
      <w:proofErr w:type="spellStart"/>
      <w:r w:rsidRPr="00591C2A">
        <w:t>υπερδέσμευση</w:t>
      </w:r>
      <w:proofErr w:type="spellEnd"/>
      <w:r w:rsidRPr="00591C2A">
        <w:t xml:space="preserve"> πόρων από την ΕΥΕ ΠΑΑ 2014-2020. Η ΕΥΕ ΠΑΑ 2014-2020 αποφασίζει σε συνεργασία με την ΕΥΔ ΠΑΑ 2014-2020 για την έγκριση ή όχι του σχετικού αιτήματος.</w:t>
      </w:r>
    </w:p>
    <w:p w:rsidR="00ED51ED" w:rsidRPr="00591C2A" w:rsidRDefault="00ED51ED"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 xml:space="preserve">Διενέργεια δειγματοληπτικού </w:t>
      </w:r>
      <w:r w:rsidR="008E67EC" w:rsidRPr="00591C2A">
        <w:rPr>
          <w:rFonts w:asciiTheme="minorHAnsi" w:hAnsiTheme="minorHAnsi"/>
          <w:sz w:val="22"/>
          <w:szCs w:val="22"/>
          <w:u w:val="single"/>
        </w:rPr>
        <w:t xml:space="preserve">διοικητικού </w:t>
      </w:r>
      <w:r w:rsidRPr="00591C2A">
        <w:rPr>
          <w:rFonts w:asciiTheme="minorHAnsi" w:hAnsiTheme="minorHAnsi"/>
          <w:sz w:val="22"/>
          <w:szCs w:val="22"/>
          <w:u w:val="single"/>
        </w:rPr>
        <w:t xml:space="preserve">ελέγχου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Κατόπιν: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i. με την ολοκλήρωση της διαδικασίας αξιολόγησης από την ΕΔΠ,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ii. των διαδικασιών των</w:t>
      </w:r>
      <w:r w:rsidR="008E67EC" w:rsidRPr="00591C2A">
        <w:rPr>
          <w:rFonts w:asciiTheme="minorHAnsi" w:hAnsiTheme="minorHAnsi"/>
          <w:sz w:val="22"/>
          <w:szCs w:val="22"/>
        </w:rPr>
        <w:t xml:space="preserve"> παραπάνω </w:t>
      </w:r>
      <w:r w:rsidRPr="00591C2A">
        <w:rPr>
          <w:rFonts w:asciiTheme="minorHAnsi" w:hAnsiTheme="minorHAnsi"/>
          <w:sz w:val="22"/>
          <w:szCs w:val="22"/>
        </w:rPr>
        <w:t xml:space="preserve">περιπτώσεων (1) και (2) αν προκύψουν,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iii. και πριν τελεσφορήσουν οι διαδικασίες των περιπτώσεων (3) και (4), </w:t>
      </w:r>
    </w:p>
    <w:p w:rsidR="001F00CA" w:rsidRPr="00591C2A" w:rsidRDefault="00534E3A" w:rsidP="008D3A2E">
      <w:pPr>
        <w:pStyle w:val="Default"/>
        <w:spacing w:before="120" w:after="120"/>
        <w:jc w:val="both"/>
        <w:rPr>
          <w:rFonts w:asciiTheme="minorHAnsi" w:hAnsiTheme="minorHAnsi"/>
          <w:b/>
          <w:sz w:val="22"/>
          <w:szCs w:val="22"/>
        </w:rPr>
      </w:pPr>
      <w:r w:rsidRPr="00591C2A">
        <w:rPr>
          <w:rFonts w:asciiTheme="minorHAnsi" w:hAnsiTheme="minorHAnsi"/>
          <w:b/>
          <w:sz w:val="22"/>
          <w:szCs w:val="22"/>
        </w:rPr>
        <w:t>η</w:t>
      </w:r>
      <w:r w:rsidR="001F00CA" w:rsidRPr="00591C2A">
        <w:rPr>
          <w:rFonts w:asciiTheme="minorHAnsi" w:hAnsiTheme="minorHAnsi"/>
          <w:b/>
          <w:sz w:val="22"/>
          <w:szCs w:val="22"/>
        </w:rPr>
        <w:t xml:space="preserve"> ΕΥΔ (ΕΠ) </w:t>
      </w:r>
      <w:r w:rsidRPr="00591C2A">
        <w:rPr>
          <w:rFonts w:asciiTheme="minorHAnsi" w:hAnsiTheme="minorHAnsi"/>
          <w:b/>
          <w:sz w:val="22"/>
          <w:szCs w:val="22"/>
        </w:rPr>
        <w:t xml:space="preserve">της </w:t>
      </w:r>
      <w:r w:rsidR="001F00CA" w:rsidRPr="00591C2A">
        <w:rPr>
          <w:rFonts w:asciiTheme="minorHAnsi" w:hAnsiTheme="minorHAnsi"/>
          <w:b/>
          <w:sz w:val="22"/>
          <w:szCs w:val="22"/>
        </w:rPr>
        <w:t>Περιφ</w:t>
      </w:r>
      <w:r w:rsidRPr="00591C2A">
        <w:rPr>
          <w:rFonts w:asciiTheme="minorHAnsi" w:hAnsiTheme="minorHAnsi"/>
          <w:b/>
          <w:sz w:val="22"/>
          <w:szCs w:val="22"/>
        </w:rPr>
        <w:t xml:space="preserve">έρειας </w:t>
      </w:r>
      <w:r w:rsidR="00796CD5">
        <w:rPr>
          <w:rFonts w:asciiTheme="minorHAnsi" w:hAnsiTheme="minorHAnsi"/>
          <w:b/>
          <w:sz w:val="22"/>
          <w:szCs w:val="22"/>
        </w:rPr>
        <w:t xml:space="preserve">Β. Αιγαίου </w:t>
      </w:r>
      <w:r w:rsidR="001F00CA" w:rsidRPr="00591C2A">
        <w:rPr>
          <w:rFonts w:asciiTheme="minorHAnsi" w:hAnsiTheme="minorHAnsi"/>
          <w:b/>
          <w:sz w:val="22"/>
          <w:szCs w:val="22"/>
        </w:rPr>
        <w:t>διενεργ</w:t>
      </w:r>
      <w:r w:rsidRPr="00591C2A">
        <w:rPr>
          <w:rFonts w:asciiTheme="minorHAnsi" w:hAnsiTheme="minorHAnsi"/>
          <w:b/>
          <w:sz w:val="22"/>
          <w:szCs w:val="22"/>
        </w:rPr>
        <w:t>εί</w:t>
      </w:r>
      <w:r w:rsidR="001F00CA" w:rsidRPr="00591C2A">
        <w:rPr>
          <w:rFonts w:asciiTheme="minorHAnsi" w:hAnsiTheme="minorHAnsi"/>
          <w:b/>
          <w:sz w:val="22"/>
          <w:szCs w:val="22"/>
        </w:rPr>
        <w:t xml:space="preserve"> δειγματοληπτικό διοικητικό έλεγχο επί της διαδικασίας αξιολόγησης των αιτήσεων στήριξης.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Για τις ανάγκες του δειγματοληπτικού διοικητικού ελέγχου τα αποτελέσματα της αξιολόγησης κοινοποιούνται στην ΕΥΔ (ΕΠ) της Περιφέρειας</w:t>
      </w:r>
      <w:r w:rsidR="00796CD5">
        <w:rPr>
          <w:rFonts w:asciiTheme="minorHAnsi" w:hAnsiTheme="minorHAnsi"/>
          <w:sz w:val="22"/>
          <w:szCs w:val="22"/>
        </w:rPr>
        <w:t xml:space="preserve"> Β. Αιγαίου </w:t>
      </w:r>
      <w:r w:rsidRPr="00591C2A">
        <w:rPr>
          <w:rFonts w:asciiTheme="minorHAnsi" w:hAnsiTheme="minorHAnsi"/>
          <w:sz w:val="22"/>
          <w:szCs w:val="22"/>
        </w:rPr>
        <w:t xml:space="preserve">, προκειμένου να πραγματοποιήσει δειγματοληπτικό διοικητικό έλεγχο επί της διαδικασίας και των αποτελεσμάτων της αξιολόγησης. Ο δειγματοληπτικός διοικητικός έλεγχος διενεργείται τουλάχιστον </w:t>
      </w:r>
      <w:r w:rsidRPr="00591C2A">
        <w:rPr>
          <w:rFonts w:asciiTheme="minorHAnsi" w:hAnsiTheme="minorHAnsi"/>
          <w:b/>
          <w:sz w:val="22"/>
          <w:szCs w:val="22"/>
        </w:rPr>
        <w:t>στο 5%</w:t>
      </w:r>
      <w:r w:rsidRPr="00591C2A">
        <w:rPr>
          <w:rFonts w:asciiTheme="minorHAnsi" w:hAnsiTheme="minorHAnsi"/>
          <w:sz w:val="22"/>
          <w:szCs w:val="22"/>
        </w:rPr>
        <w:t xml:space="preserve"> του αριθμού των αιτήσεων στήριξης της εκάστοτε πρόσκλησης.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Στην περίπτωση όπου η ΟΤΔ είτε μέλη της ΟΤΔ είτε μέλη του Δ.Σ. φορέα που έχει συστήσει την ΟΤΔ, είναι αιτούντες, τότε οι αιτήσεις τους τίθεται αυτομάτως στον δειγματοληπτικό έλεγχο από την ΕΥΔ (ΕΠ) της Περιφέρειας</w:t>
      </w:r>
      <w:r w:rsidR="00534E3A" w:rsidRPr="00591C2A">
        <w:rPr>
          <w:rFonts w:asciiTheme="minorHAnsi" w:hAnsiTheme="minorHAnsi"/>
          <w:sz w:val="22"/>
          <w:szCs w:val="22"/>
        </w:rPr>
        <w:t xml:space="preserve"> </w:t>
      </w:r>
      <w:r w:rsidR="00247557" w:rsidRPr="00247557">
        <w:rPr>
          <w:rFonts w:asciiTheme="minorHAnsi" w:hAnsiTheme="minorHAnsi"/>
          <w:sz w:val="22"/>
          <w:szCs w:val="22"/>
        </w:rPr>
        <w:t xml:space="preserve"> </w:t>
      </w:r>
      <w:r w:rsidR="00247557">
        <w:rPr>
          <w:rFonts w:asciiTheme="minorHAnsi" w:hAnsiTheme="minorHAnsi"/>
          <w:sz w:val="22"/>
          <w:szCs w:val="22"/>
        </w:rPr>
        <w:t>Βορείου Αιγαίου</w:t>
      </w:r>
      <w:r w:rsidRPr="00591C2A">
        <w:rPr>
          <w:rFonts w:asciiTheme="minorHAnsi" w:hAnsiTheme="minorHAnsi"/>
          <w:sz w:val="22"/>
          <w:szCs w:val="22"/>
        </w:rPr>
        <w:t xml:space="preserve">, πέραν του δείγματος του 5%. </w:t>
      </w:r>
    </w:p>
    <w:p w:rsidR="001F00CA" w:rsidRPr="00591C2A" w:rsidRDefault="001F00CA" w:rsidP="008D3A2E">
      <w:pPr>
        <w:spacing w:before="120" w:after="120" w:line="240" w:lineRule="auto"/>
        <w:jc w:val="both"/>
      </w:pPr>
      <w:r w:rsidRPr="00591C2A">
        <w:t xml:space="preserve">Σε περίπτωση που ο δειγματοληπτικός διοικητικός έλεγχος έχει ευρήματα, η ΕΥΔ (ΕΠ) της Περιφέρειας </w:t>
      </w:r>
      <w:r w:rsidR="00796CD5">
        <w:t xml:space="preserve">Β. Αιγαίου </w:t>
      </w:r>
      <w:r w:rsidRPr="00591C2A">
        <w:t xml:space="preserve">οφείλει </w:t>
      </w:r>
      <w:r w:rsidRPr="00591C2A">
        <w:rPr>
          <w:b/>
        </w:rPr>
        <w:t>να αυξήσει το δείγμα στο 10%,</w:t>
      </w:r>
      <w:r w:rsidRPr="00591C2A">
        <w:t xml:space="preserve"> του αριθμού των αιτήσεων στήριξης.</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περίπτωση που ο δειγματοληπτικός διοικητικός έλεγχος έχει ευρήματα που τεκμηριώνουν </w:t>
      </w:r>
      <w:proofErr w:type="spellStart"/>
      <w:r w:rsidRPr="00591C2A">
        <w:rPr>
          <w:rFonts w:asciiTheme="minorHAnsi" w:hAnsiTheme="minorHAnsi"/>
          <w:sz w:val="22"/>
          <w:szCs w:val="22"/>
        </w:rPr>
        <w:t>συστημικό</w:t>
      </w:r>
      <w:proofErr w:type="spellEnd"/>
      <w:r w:rsidRPr="00591C2A">
        <w:rPr>
          <w:rFonts w:asciiTheme="minorHAnsi" w:hAnsiTheme="minorHAnsi"/>
          <w:sz w:val="22"/>
          <w:szCs w:val="22"/>
        </w:rPr>
        <w:t xml:space="preserve"> λάθος, η ΕΥΔ (ΕΠ) της Περιφέρειας </w:t>
      </w:r>
      <w:r w:rsidR="00796CD5">
        <w:rPr>
          <w:rFonts w:asciiTheme="minorHAnsi" w:hAnsiTheme="minorHAnsi"/>
          <w:sz w:val="22"/>
          <w:szCs w:val="22"/>
        </w:rPr>
        <w:t xml:space="preserve">Β. Αιγαίου </w:t>
      </w:r>
      <w:r w:rsidRPr="00591C2A">
        <w:rPr>
          <w:rFonts w:asciiTheme="minorHAnsi" w:hAnsiTheme="minorHAnsi"/>
          <w:sz w:val="22"/>
          <w:szCs w:val="22"/>
        </w:rPr>
        <w:t xml:space="preserve">καλεί την ΟΤΔ να επαναξιολογήσει όλες τις αιτήσεις στήριξης και η διαδικασία επαναλαμβάνεται από την αρχή. </w:t>
      </w:r>
    </w:p>
    <w:p w:rsidR="008E67EC" w:rsidRPr="00591C2A" w:rsidRDefault="008E67EC"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lastRenderedPageBreak/>
        <w:t>Δημοσιοποίηση πίνακα αποτελεσμάτων</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Μετά την ολοκλήρωση της διαδικασίας του δειγματοληπτικού ελέγχου από την ΕΥΔ (ΕΠ) της Περιφέρειας</w:t>
      </w:r>
      <w:r w:rsidR="00534E3A" w:rsidRPr="00591C2A">
        <w:rPr>
          <w:rFonts w:asciiTheme="minorHAnsi" w:hAnsiTheme="minorHAnsi"/>
          <w:sz w:val="22"/>
          <w:szCs w:val="22"/>
        </w:rPr>
        <w:t xml:space="preserve"> </w:t>
      </w:r>
      <w:r w:rsidR="009A6D14">
        <w:rPr>
          <w:rFonts w:asciiTheme="minorHAnsi" w:hAnsiTheme="minorHAnsi"/>
          <w:sz w:val="22"/>
          <w:szCs w:val="22"/>
        </w:rPr>
        <w:t xml:space="preserve">Β. Αιγαίου </w:t>
      </w:r>
      <w:r w:rsidRPr="00591C2A">
        <w:rPr>
          <w:rFonts w:asciiTheme="minorHAnsi" w:hAnsiTheme="minorHAnsi"/>
          <w:sz w:val="22"/>
          <w:szCs w:val="22"/>
        </w:rPr>
        <w:t xml:space="preserve">και την ολοκλήρωση των διαδικασιών των περιπτώσεων (3) και (4), σε περίπτωση που έχουν ενεργοποιηθεί, δημοσιοποιείται ο πίνακας αποτελεσμάτων, μετά από σχετική απόφαση της ΕΔΠ, εφόσον έχουν προκύψει αλλαγές στον εν λόγω πίνακα. Ο πίνακας αποτελεσμάτων συνοδεύεται από σαφείς πληροφορίες για την πρόσβαση των αιτούντων στο αναλυτικό αποτέλεσμα του διοικητικού ελέγχου, όπως αυτό απεικονίζεται στο ΟΠΣΑΑ.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Επιπλέον, η ΟΤΔ ενημερώνει και ατομικά όλους τους αιτούντες, για το αποτέλεσμα της αξιολόγησης, με απόδειξη παραλαβής, με σαφή αναφορά στο δικαίωμα υποβολής </w:t>
      </w:r>
      <w:proofErr w:type="spellStart"/>
      <w:r w:rsidRPr="00591C2A">
        <w:rPr>
          <w:rFonts w:asciiTheme="minorHAnsi" w:hAnsiTheme="minorHAnsi"/>
          <w:sz w:val="22"/>
          <w:szCs w:val="22"/>
        </w:rPr>
        <w:t>ενδικοφανούς</w:t>
      </w:r>
      <w:proofErr w:type="spellEnd"/>
      <w:r w:rsidRPr="00591C2A">
        <w:rPr>
          <w:rFonts w:asciiTheme="minorHAnsi" w:hAnsiTheme="minorHAnsi"/>
          <w:sz w:val="22"/>
          <w:szCs w:val="22"/>
        </w:rPr>
        <w:t xml:space="preserve"> προσφυγής, όπως και τον τρόπο, τον τόπο και τις προθεσμίες υποβολής της εν λόγω προσφυγής. </w:t>
      </w:r>
    </w:p>
    <w:p w:rsidR="006E70E7" w:rsidRPr="00591C2A" w:rsidRDefault="006E70E7"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Προσφυγή δικαιούχου</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Ο δικαιούχος έχει </w:t>
      </w:r>
      <w:r w:rsidRPr="00591C2A">
        <w:rPr>
          <w:rFonts w:asciiTheme="minorHAnsi" w:hAnsiTheme="minorHAnsi"/>
          <w:b/>
          <w:sz w:val="22"/>
          <w:szCs w:val="22"/>
          <w:u w:val="single"/>
        </w:rPr>
        <w:t xml:space="preserve">δικαίωμα </w:t>
      </w:r>
      <w:proofErr w:type="spellStart"/>
      <w:r w:rsidRPr="00591C2A">
        <w:rPr>
          <w:rFonts w:asciiTheme="minorHAnsi" w:hAnsiTheme="minorHAnsi"/>
          <w:b/>
          <w:sz w:val="22"/>
          <w:szCs w:val="22"/>
          <w:u w:val="single"/>
        </w:rPr>
        <w:t>ενδικοφανούς</w:t>
      </w:r>
      <w:proofErr w:type="spellEnd"/>
      <w:r w:rsidRPr="00591C2A">
        <w:rPr>
          <w:rFonts w:asciiTheme="minorHAnsi" w:hAnsiTheme="minorHAnsi"/>
          <w:b/>
          <w:sz w:val="22"/>
          <w:szCs w:val="22"/>
          <w:u w:val="single"/>
        </w:rPr>
        <w:t xml:space="preserve"> προσφυγής</w:t>
      </w:r>
      <w:r w:rsidRPr="00591C2A">
        <w:rPr>
          <w:rFonts w:asciiTheme="minorHAnsi" w:hAnsiTheme="minorHAnsi"/>
          <w:sz w:val="22"/>
          <w:szCs w:val="22"/>
        </w:rPr>
        <w:t xml:space="preserve"> κατά του Πίνακα Αποτελεσμάτων, η οποία υποβάλλεται ηλεκτρονικά στο ΟΠΣΑΑ και αποστέλλει το αποδεικτικό κατάθεσης στην ΟΤΔ. Η προσφυγή υποβάλλεται εντός 15 ημερών από την κοινοποίηση στον δικαιούχο, του Πίνακα Αποτελεσμάτων και εξετάζεται από επιτροπή προσφυγών της ΟΤΔ</w:t>
      </w:r>
      <w:r w:rsidR="002A4D0A">
        <w:rPr>
          <w:rFonts w:asciiTheme="minorHAnsi" w:hAnsiTheme="minorHAnsi"/>
          <w:sz w:val="22"/>
          <w:szCs w:val="22"/>
        </w:rPr>
        <w:t xml:space="preserve">  Κ.Α.Α.Ε.Κ.Τ   Σάμου</w:t>
      </w:r>
      <w:r w:rsidRPr="00591C2A">
        <w:rPr>
          <w:rFonts w:asciiTheme="minorHAnsi" w:hAnsiTheme="minorHAnsi"/>
          <w:sz w:val="22"/>
          <w:szCs w:val="22"/>
        </w:rPr>
        <w:t xml:space="preserve">. </w:t>
      </w:r>
    </w:p>
    <w:p w:rsidR="002C1FED" w:rsidRPr="00591C2A" w:rsidRDefault="002C1FED" w:rsidP="008D3A2E">
      <w:pPr>
        <w:pStyle w:val="Default"/>
        <w:spacing w:before="120" w:after="120"/>
        <w:jc w:val="both"/>
        <w:rPr>
          <w:rFonts w:asciiTheme="minorHAnsi" w:hAnsiTheme="minorHAnsi"/>
          <w:sz w:val="22"/>
          <w:szCs w:val="22"/>
          <w:u w:val="single"/>
        </w:rPr>
      </w:pPr>
      <w:r w:rsidRPr="00591C2A">
        <w:rPr>
          <w:rFonts w:asciiTheme="minorHAnsi" w:hAnsiTheme="minorHAnsi"/>
          <w:sz w:val="22"/>
          <w:szCs w:val="22"/>
          <w:u w:val="single"/>
        </w:rPr>
        <w:t>Τελικός πίνακας κατάταξης</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Με βάση το αποτέλεσμα της εξέτασης των προσφυγών από την επιτροπή προσφυγών, συντάσσεται ο τελικός πίνακας κατάταξης της αρχικής αξιολόγησης και εγκρίνεται, με απόφαση της ΕΔΠ</w:t>
      </w:r>
      <w:r w:rsidR="002A4D0A">
        <w:rPr>
          <w:rFonts w:asciiTheme="minorHAnsi" w:hAnsiTheme="minorHAnsi"/>
          <w:sz w:val="22"/>
          <w:szCs w:val="22"/>
        </w:rPr>
        <w:t xml:space="preserve"> Κ</w:t>
      </w:r>
      <w:r w:rsidR="006D64DF" w:rsidRPr="006D64DF">
        <w:rPr>
          <w:rFonts w:asciiTheme="minorHAnsi" w:hAnsiTheme="minorHAnsi"/>
          <w:sz w:val="22"/>
          <w:szCs w:val="22"/>
        </w:rPr>
        <w:t>.</w:t>
      </w:r>
      <w:r w:rsidR="002A4D0A">
        <w:rPr>
          <w:rFonts w:asciiTheme="minorHAnsi" w:hAnsiTheme="minorHAnsi"/>
          <w:sz w:val="22"/>
          <w:szCs w:val="22"/>
        </w:rPr>
        <w:t>Α</w:t>
      </w:r>
      <w:r w:rsidR="006D64DF" w:rsidRPr="006D64DF">
        <w:rPr>
          <w:rFonts w:asciiTheme="minorHAnsi" w:hAnsiTheme="minorHAnsi"/>
          <w:sz w:val="22"/>
          <w:szCs w:val="22"/>
        </w:rPr>
        <w:t>.</w:t>
      </w:r>
      <w:r w:rsidR="002A4D0A">
        <w:rPr>
          <w:rFonts w:asciiTheme="minorHAnsi" w:hAnsiTheme="minorHAnsi"/>
          <w:sz w:val="22"/>
          <w:szCs w:val="22"/>
        </w:rPr>
        <w:t>Α</w:t>
      </w:r>
      <w:r w:rsidR="006D64DF" w:rsidRPr="006D64DF">
        <w:rPr>
          <w:rFonts w:asciiTheme="minorHAnsi" w:hAnsiTheme="minorHAnsi"/>
          <w:sz w:val="22"/>
          <w:szCs w:val="22"/>
        </w:rPr>
        <w:t>.</w:t>
      </w:r>
      <w:r w:rsidR="002A4D0A">
        <w:rPr>
          <w:rFonts w:asciiTheme="minorHAnsi" w:hAnsiTheme="minorHAnsi"/>
          <w:sz w:val="22"/>
          <w:szCs w:val="22"/>
        </w:rPr>
        <w:t>Ε</w:t>
      </w:r>
      <w:r w:rsidR="006D64DF" w:rsidRPr="006D64DF">
        <w:rPr>
          <w:rFonts w:asciiTheme="minorHAnsi" w:hAnsiTheme="minorHAnsi"/>
          <w:sz w:val="22"/>
          <w:szCs w:val="22"/>
        </w:rPr>
        <w:t>.</w:t>
      </w:r>
      <w:r w:rsidR="002A4D0A">
        <w:rPr>
          <w:rFonts w:asciiTheme="minorHAnsi" w:hAnsiTheme="minorHAnsi"/>
          <w:sz w:val="22"/>
          <w:szCs w:val="22"/>
        </w:rPr>
        <w:t>Κ</w:t>
      </w:r>
      <w:r w:rsidR="006D64DF" w:rsidRPr="006D64DF">
        <w:rPr>
          <w:rFonts w:asciiTheme="minorHAnsi" w:hAnsiTheme="minorHAnsi"/>
          <w:sz w:val="22"/>
          <w:szCs w:val="22"/>
        </w:rPr>
        <w:t xml:space="preserve">. </w:t>
      </w:r>
      <w:r w:rsidR="002A4D0A">
        <w:rPr>
          <w:rFonts w:asciiTheme="minorHAnsi" w:hAnsiTheme="minorHAnsi"/>
          <w:sz w:val="22"/>
          <w:szCs w:val="22"/>
        </w:rPr>
        <w:t>Τ Σάμου Α.Ε</w:t>
      </w:r>
      <w:r w:rsidRPr="00591C2A">
        <w:rPr>
          <w:rFonts w:asciiTheme="minorHAnsi" w:hAnsiTheme="minorHAnsi"/>
          <w:sz w:val="22"/>
          <w:szCs w:val="22"/>
        </w:rPr>
        <w:t>, με τις τελικά επιλεγμένες αιτήσει</w:t>
      </w:r>
      <w:r w:rsidR="00534E3A" w:rsidRPr="00591C2A">
        <w:rPr>
          <w:rFonts w:asciiTheme="minorHAnsi" w:hAnsiTheme="minorHAnsi"/>
          <w:sz w:val="22"/>
          <w:szCs w:val="22"/>
        </w:rPr>
        <w:t>ς</w:t>
      </w:r>
      <w:r w:rsidRPr="00591C2A">
        <w:rPr>
          <w:rFonts w:asciiTheme="minorHAnsi" w:hAnsiTheme="minorHAnsi"/>
          <w:sz w:val="22"/>
          <w:szCs w:val="22"/>
        </w:rPr>
        <w:t xml:space="preserve"> στήριξης. Σε περίπτωση που η γνώμη της ΕΔΠ αποκλίνει, η σχετική απόφαση πρέπει να αιτιολογείται ειδικά. </w:t>
      </w:r>
    </w:p>
    <w:p w:rsidR="001F00CA" w:rsidRPr="00591C2A" w:rsidRDefault="001F00CA" w:rsidP="008D3A2E">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Μετά την ολοκλήρωση της διαδικασίας των προσφυγών δημοσιοποιείται, με κάθε πρόσφορο μέσο, ο τελικός πίνακας κατάταξης. Επιπλέον, η ΟΤΔ ενημερώνει και ατομικά όλους τους αιτούντες για το αποτέλεσμα της αξιολόγησης των προσφυγών, με απόδειξη παραλαβής. </w:t>
      </w:r>
    </w:p>
    <w:p w:rsidR="00063A7B" w:rsidRPr="00591C2A" w:rsidRDefault="00063A7B" w:rsidP="00063A7B">
      <w:pPr>
        <w:spacing w:after="0" w:line="240" w:lineRule="auto"/>
        <w:jc w:val="both"/>
        <w:rPr>
          <w:rFonts w:cs="Tahoma"/>
          <w:u w:val="single"/>
        </w:rPr>
      </w:pPr>
      <w:r w:rsidRPr="00591C2A">
        <w:rPr>
          <w:rFonts w:cs="Tahoma"/>
          <w:u w:val="single"/>
        </w:rPr>
        <w:t>Απόφαση ένταξης</w:t>
      </w:r>
    </w:p>
    <w:p w:rsidR="00063A7B" w:rsidRPr="00591C2A" w:rsidRDefault="00063A7B" w:rsidP="00FB3F27">
      <w:pPr>
        <w:spacing w:before="120" w:afterLines="120" w:line="240" w:lineRule="auto"/>
        <w:jc w:val="both"/>
        <w:rPr>
          <w:rFonts w:cs="Tahoma"/>
        </w:rPr>
      </w:pPr>
      <w:r w:rsidRPr="00591C2A">
        <w:rPr>
          <w:rFonts w:cs="Tahoma"/>
        </w:rPr>
        <w:t xml:space="preserve">Για τις αιτήσεις που επιλέχθηκαν προς στήριξη εκδίδεται </w:t>
      </w:r>
      <w:r w:rsidRPr="00591C2A">
        <w:rPr>
          <w:rFonts w:cs="Tahoma"/>
          <w:b/>
        </w:rPr>
        <w:t>απόφαση ένταξης πράξεων</w:t>
      </w:r>
      <w:r w:rsidRPr="00591C2A">
        <w:rPr>
          <w:rFonts w:cs="Tahoma"/>
        </w:rPr>
        <w:t xml:space="preserve">, με την οποία κάθε αίτηση χαρακτηρίζεται ως πράξη του ΠΑΑ κατά την έννοια του άρθρου 2.(9) Καν. (ΕΕ) 1303/2013. </w:t>
      </w:r>
    </w:p>
    <w:p w:rsidR="00063A7B" w:rsidRPr="00591C2A" w:rsidRDefault="00063A7B" w:rsidP="00FB3F27">
      <w:pPr>
        <w:spacing w:before="120" w:afterLines="120" w:line="240" w:lineRule="auto"/>
        <w:jc w:val="both"/>
        <w:rPr>
          <w:rFonts w:eastAsia="Times New Roman" w:cs="Tahoma"/>
          <w:lang w:eastAsia="en-US"/>
        </w:rPr>
      </w:pPr>
      <w:r w:rsidRPr="00591C2A">
        <w:rPr>
          <w:rFonts w:eastAsia="Times New Roman" w:cs="Tahoma"/>
          <w:lang w:eastAsia="en-US"/>
        </w:rPr>
        <w:t>Η έκδοση απόφασης ένταξης της πράξης (συνημμένο υπόδειγμα) πραγματοποιείται στο ΟΠΣΑΑ με ευθύνη της ΕΥΔ (ΕΠ) της Περιφέρειας</w:t>
      </w:r>
      <w:r w:rsidR="004620A6">
        <w:rPr>
          <w:rFonts w:eastAsia="Times New Roman" w:cs="Tahoma"/>
          <w:lang w:eastAsia="en-US"/>
        </w:rPr>
        <w:t xml:space="preserve"> Βορείου Αιγαίου </w:t>
      </w:r>
      <w:r w:rsidRPr="00591C2A">
        <w:rPr>
          <w:rFonts w:eastAsia="Times New Roman" w:cs="Tahoma"/>
          <w:lang w:eastAsia="en-US"/>
        </w:rPr>
        <w:t xml:space="preserve"> και δύναται να περιλαμβάνει μία ή περισσότερες πράξεις. Η εν λόγω απόφαση εκδίδεται από τ</w:t>
      </w:r>
      <w:r w:rsidR="009551CB">
        <w:rPr>
          <w:rFonts w:eastAsia="Times New Roman" w:cs="Tahoma"/>
          <w:lang w:eastAsia="en-US"/>
        </w:rPr>
        <w:t>ην  Περιφερειάρχη Β. Αιγαίου</w:t>
      </w:r>
      <w:r w:rsidRPr="00591C2A">
        <w:rPr>
          <w:rFonts w:eastAsia="Times New Roman" w:cs="Tahoma"/>
          <w:lang w:eastAsia="en-US"/>
        </w:rPr>
        <w:t xml:space="preserve">. </w:t>
      </w:r>
    </w:p>
    <w:p w:rsidR="00063A7B" w:rsidRPr="002A4D0A" w:rsidRDefault="00063A7B" w:rsidP="00FB3F27">
      <w:pPr>
        <w:spacing w:before="120" w:afterLines="120" w:line="240" w:lineRule="auto"/>
        <w:jc w:val="both"/>
        <w:rPr>
          <w:rFonts w:eastAsia="Times New Roman" w:cs="Tahoma"/>
          <w:lang w:eastAsia="en-US"/>
        </w:rPr>
      </w:pPr>
      <w:r w:rsidRPr="00591C2A">
        <w:rPr>
          <w:rFonts w:eastAsia="Times New Roman" w:cs="Tahoma"/>
          <w:lang w:eastAsia="en-US"/>
        </w:rPr>
        <w:t>Η Απόφαση αναρτάται από την ΕΥΔ (ΕΠ) της Περι</w:t>
      </w:r>
      <w:r w:rsidR="004620A6">
        <w:rPr>
          <w:rFonts w:eastAsia="Times New Roman" w:cs="Tahoma"/>
          <w:lang w:eastAsia="en-US"/>
        </w:rPr>
        <w:t>φέρειας Β. Αιγαίου</w:t>
      </w:r>
      <w:r w:rsidRPr="00591C2A">
        <w:rPr>
          <w:rFonts w:eastAsia="Times New Roman" w:cs="Tahoma"/>
          <w:lang w:eastAsia="en-US"/>
        </w:rPr>
        <w:t xml:space="preserve"> στο «ΔΙΑΥΓΕΙΑ» και στην ιστοσελίδα του ΠΑΑ και κοινοποιείται στην </w:t>
      </w:r>
      <w:r w:rsidRPr="002A4D0A">
        <w:rPr>
          <w:rFonts w:eastAsia="Times New Roman" w:cs="Tahoma"/>
          <w:lang w:eastAsia="en-US"/>
        </w:rPr>
        <w:t>ΟΤΔ</w:t>
      </w:r>
      <w:r w:rsidR="00F6149C" w:rsidRPr="002A4D0A">
        <w:rPr>
          <w:rFonts w:eastAsia="Times New Roman" w:cs="Tahoma"/>
          <w:lang w:eastAsia="en-US"/>
        </w:rPr>
        <w:t xml:space="preserve"> </w:t>
      </w:r>
      <w:r w:rsidR="007378BA" w:rsidRPr="002A4D0A">
        <w:rPr>
          <w:rFonts w:eastAsia="Times New Roman" w:cs="Tahoma"/>
          <w:lang w:eastAsia="en-US"/>
        </w:rPr>
        <w:t>Κ</w:t>
      </w:r>
      <w:r w:rsidR="006D64DF" w:rsidRPr="006D64DF">
        <w:rPr>
          <w:rFonts w:eastAsia="Times New Roman" w:cs="Tahoma"/>
          <w:lang w:eastAsia="en-US"/>
        </w:rPr>
        <w:t>.</w:t>
      </w:r>
      <w:r w:rsidR="007378BA" w:rsidRPr="002A4D0A">
        <w:rPr>
          <w:rFonts w:eastAsia="Times New Roman" w:cs="Tahoma"/>
          <w:lang w:eastAsia="en-US"/>
        </w:rPr>
        <w:t>ΑΑ</w:t>
      </w:r>
      <w:r w:rsidR="006D64DF" w:rsidRPr="006D64DF">
        <w:rPr>
          <w:rFonts w:eastAsia="Times New Roman" w:cs="Tahoma"/>
          <w:lang w:eastAsia="en-US"/>
        </w:rPr>
        <w:t>.</w:t>
      </w:r>
      <w:r w:rsidR="007378BA" w:rsidRPr="002A4D0A">
        <w:rPr>
          <w:rFonts w:eastAsia="Times New Roman" w:cs="Tahoma"/>
          <w:lang w:eastAsia="en-US"/>
        </w:rPr>
        <w:t>Ε</w:t>
      </w:r>
      <w:r w:rsidR="006D64DF" w:rsidRPr="006D64DF">
        <w:rPr>
          <w:rFonts w:eastAsia="Times New Roman" w:cs="Tahoma"/>
          <w:lang w:eastAsia="en-US"/>
        </w:rPr>
        <w:t>.</w:t>
      </w:r>
      <w:r w:rsidR="007378BA" w:rsidRPr="002A4D0A">
        <w:rPr>
          <w:rFonts w:eastAsia="Times New Roman" w:cs="Tahoma"/>
          <w:lang w:eastAsia="en-US"/>
        </w:rPr>
        <w:t>Τ</w:t>
      </w:r>
      <w:r w:rsidR="006D64DF" w:rsidRPr="006D64DF">
        <w:rPr>
          <w:rFonts w:eastAsia="Times New Roman" w:cs="Tahoma"/>
          <w:lang w:eastAsia="en-US"/>
        </w:rPr>
        <w:t xml:space="preserve"> </w:t>
      </w:r>
      <w:r w:rsidR="006D64DF">
        <w:rPr>
          <w:rFonts w:eastAsia="Times New Roman" w:cs="Tahoma"/>
          <w:lang w:eastAsia="en-US"/>
        </w:rPr>
        <w:t xml:space="preserve"> Σ</w:t>
      </w:r>
      <w:r w:rsidR="006D64DF">
        <w:rPr>
          <w:rFonts w:eastAsia="Times New Roman" w:cs="Tahoma"/>
          <w:lang w:val="en-US" w:eastAsia="en-US"/>
        </w:rPr>
        <w:t>A</w:t>
      </w:r>
      <w:r w:rsidR="007378BA" w:rsidRPr="002A4D0A">
        <w:rPr>
          <w:rFonts w:eastAsia="Times New Roman" w:cs="Tahoma"/>
          <w:lang w:eastAsia="en-US"/>
        </w:rPr>
        <w:t>ΜΟΥ Α.Ε</w:t>
      </w:r>
      <w:r w:rsidRPr="002A4D0A">
        <w:rPr>
          <w:rFonts w:eastAsia="Times New Roman" w:cs="Tahoma"/>
          <w:lang w:eastAsia="en-US"/>
        </w:rPr>
        <w:t>.</w:t>
      </w:r>
    </w:p>
    <w:p w:rsidR="00063A7B" w:rsidRPr="00591C2A" w:rsidRDefault="00063A7B" w:rsidP="00FB3F27">
      <w:pPr>
        <w:spacing w:before="120" w:afterLines="120" w:line="240" w:lineRule="auto"/>
        <w:jc w:val="both"/>
        <w:rPr>
          <w:rFonts w:eastAsia="Times New Roman" w:cs="Tahoma"/>
          <w:lang w:eastAsia="en-US"/>
        </w:rPr>
      </w:pPr>
      <w:r w:rsidRPr="00591C2A">
        <w:rPr>
          <w:rFonts w:eastAsia="Times New Roman" w:cs="Tahoma"/>
          <w:lang w:eastAsia="en-US"/>
        </w:rPr>
        <w:t xml:space="preserve">Η ΟΤΔ αποστέλλει την απόφαση ένταξης, η οποία </w:t>
      </w:r>
      <w:r w:rsidRPr="00591C2A">
        <w:rPr>
          <w:rFonts w:eastAsia="Times New Roman" w:cs="Tahoma"/>
          <w:b/>
          <w:lang w:eastAsia="en-US"/>
        </w:rPr>
        <w:t>ενέχει ισχύ σύμβασης</w:t>
      </w:r>
      <w:r w:rsidRPr="00591C2A">
        <w:rPr>
          <w:rFonts w:eastAsia="Times New Roman" w:cs="Tahoma"/>
          <w:lang w:eastAsia="en-US"/>
        </w:rPr>
        <w:t xml:space="preserve">, ταχυδρομικά, με απόδειξη παραλαβής και με ηλεκτρονικό ταχυδρομείο σε κάθε δικαιούχο, στις διευθύνσεις που έχουν δηλωθεί κατά την αίτηση στήριξης. </w:t>
      </w:r>
    </w:p>
    <w:p w:rsidR="00063A7B" w:rsidRPr="00591C2A" w:rsidRDefault="00063A7B" w:rsidP="00FB3F27">
      <w:pPr>
        <w:spacing w:before="120" w:afterLines="120" w:line="240" w:lineRule="auto"/>
        <w:jc w:val="both"/>
        <w:rPr>
          <w:rFonts w:eastAsia="Times New Roman" w:cs="Tahoma"/>
          <w:lang w:eastAsia="en-US"/>
        </w:rPr>
      </w:pPr>
      <w:r w:rsidRPr="00591C2A">
        <w:rPr>
          <w:rFonts w:eastAsia="Times New Roman" w:cs="Tahoma"/>
          <w:lang w:eastAsia="en-US"/>
        </w:rPr>
        <w:t>Είναι δυνατό για μια πράξη να αρθεί η ένταξή της από το ΠΑΑ 2014-2020 λόγω τεκμηριωμένων αδυναμιών εκτέλεσής της ή μη τήρησης των όρων της σχετικής Απόφασης Ένταξης Πράξης.</w:t>
      </w:r>
    </w:p>
    <w:p w:rsidR="00063A7B" w:rsidRPr="00591C2A" w:rsidRDefault="00063A7B" w:rsidP="00FB3F27">
      <w:pPr>
        <w:spacing w:before="120" w:afterLines="120" w:line="240" w:lineRule="auto"/>
        <w:jc w:val="both"/>
        <w:rPr>
          <w:rFonts w:eastAsia="Times New Roman" w:cs="Tahoma"/>
          <w:lang w:eastAsia="en-US"/>
        </w:rPr>
      </w:pPr>
      <w:r w:rsidRPr="00591C2A">
        <w:rPr>
          <w:rFonts w:eastAsia="Times New Roman" w:cs="Tahoma"/>
          <w:lang w:eastAsia="en-US"/>
        </w:rPr>
        <w:t>Οι δικαιούχοι έχουν το δικαίωμα να αποσύρουν ανά πάσα στιγμή την αίτηση στήριξης που έχουν υποβάλει, χωρίς να παραβιάζεται η αρχή της ίσης μεταχείρισης των δικαιούχων.</w:t>
      </w:r>
    </w:p>
    <w:p w:rsidR="00063A7B" w:rsidRPr="00591C2A" w:rsidRDefault="00063A7B" w:rsidP="00FB3F27">
      <w:pPr>
        <w:spacing w:before="120" w:afterLines="120" w:line="240" w:lineRule="auto"/>
        <w:jc w:val="both"/>
        <w:rPr>
          <w:rFonts w:cs="Tahoma"/>
        </w:rPr>
      </w:pPr>
    </w:p>
    <w:p w:rsidR="00063A7B" w:rsidRPr="00591C2A" w:rsidRDefault="00063A7B" w:rsidP="008D3A2E">
      <w:pPr>
        <w:pStyle w:val="Default"/>
        <w:spacing w:before="120" w:after="120"/>
        <w:jc w:val="both"/>
        <w:rPr>
          <w:rFonts w:asciiTheme="minorHAnsi" w:hAnsiTheme="minorHAnsi"/>
          <w:sz w:val="22"/>
          <w:szCs w:val="22"/>
        </w:rPr>
      </w:pPr>
    </w:p>
    <w:p w:rsidR="00534E3A" w:rsidRPr="00591C2A" w:rsidRDefault="00534E3A" w:rsidP="008D3A2E">
      <w:pPr>
        <w:spacing w:line="240" w:lineRule="auto"/>
      </w:pPr>
      <w:r w:rsidRPr="00591C2A">
        <w:br w:type="page"/>
      </w:r>
    </w:p>
    <w:tbl>
      <w:tblPr>
        <w:tblStyle w:val="a7"/>
        <w:tblW w:w="0" w:type="auto"/>
        <w:jc w:val="center"/>
        <w:shd w:val="clear" w:color="auto" w:fill="C2D69B" w:themeFill="accent3" w:themeFillTint="99"/>
        <w:tblLook w:val="04A0"/>
      </w:tblPr>
      <w:tblGrid>
        <w:gridCol w:w="9854"/>
      </w:tblGrid>
      <w:tr w:rsidR="00F26DCF" w:rsidRPr="00591C2A" w:rsidTr="00F26DCF">
        <w:trPr>
          <w:jc w:val="center"/>
        </w:trPr>
        <w:tc>
          <w:tcPr>
            <w:tcW w:w="10173" w:type="dxa"/>
            <w:shd w:val="clear" w:color="auto" w:fill="C2D69B" w:themeFill="accent3" w:themeFillTint="99"/>
          </w:tcPr>
          <w:p w:rsidR="00F26DCF" w:rsidRPr="00591C2A" w:rsidRDefault="002B736A" w:rsidP="008D3A2E">
            <w:pPr>
              <w:pStyle w:val="Default"/>
              <w:spacing w:before="120" w:after="120"/>
              <w:jc w:val="both"/>
              <w:rPr>
                <w:rFonts w:asciiTheme="minorHAnsi" w:hAnsiTheme="minorHAnsi"/>
                <w:b/>
                <w:bCs/>
                <w:sz w:val="28"/>
                <w:szCs w:val="28"/>
              </w:rPr>
            </w:pPr>
            <w:r w:rsidRPr="00591C2A">
              <w:rPr>
                <w:rFonts w:asciiTheme="minorHAnsi" w:hAnsiTheme="minorHAnsi"/>
                <w:b/>
                <w:bCs/>
                <w:sz w:val="28"/>
                <w:szCs w:val="28"/>
              </w:rPr>
              <w:lastRenderedPageBreak/>
              <w:t>2</w:t>
            </w:r>
            <w:r w:rsidR="00F26DCF" w:rsidRPr="00591C2A">
              <w:rPr>
                <w:rFonts w:asciiTheme="minorHAnsi" w:hAnsiTheme="minorHAnsi"/>
                <w:b/>
                <w:bCs/>
                <w:sz w:val="28"/>
                <w:szCs w:val="28"/>
              </w:rPr>
              <w:t xml:space="preserve">. Κριτήρια </w:t>
            </w:r>
            <w:proofErr w:type="spellStart"/>
            <w:r w:rsidR="00F26DCF" w:rsidRPr="00591C2A">
              <w:rPr>
                <w:rFonts w:asciiTheme="minorHAnsi" w:hAnsiTheme="minorHAnsi"/>
                <w:b/>
                <w:bCs/>
                <w:sz w:val="28"/>
                <w:szCs w:val="28"/>
              </w:rPr>
              <w:t>Επιλεξιμότητας</w:t>
            </w:r>
            <w:proofErr w:type="spellEnd"/>
            <w:r w:rsidR="00F26DCF" w:rsidRPr="00591C2A">
              <w:rPr>
                <w:rFonts w:asciiTheme="minorHAnsi" w:hAnsiTheme="minorHAnsi"/>
                <w:b/>
                <w:bCs/>
                <w:sz w:val="28"/>
                <w:szCs w:val="28"/>
              </w:rPr>
              <w:t xml:space="preserve"> / Αποκλεισμού Πράξεων</w:t>
            </w:r>
            <w:r w:rsidRPr="00591C2A">
              <w:rPr>
                <w:rFonts w:asciiTheme="minorHAnsi" w:hAnsiTheme="minorHAnsi"/>
                <w:b/>
                <w:bCs/>
                <w:sz w:val="28"/>
                <w:szCs w:val="28"/>
              </w:rPr>
              <w:t xml:space="preserve"> – Οδηγίες για την εξέτασή τους</w:t>
            </w:r>
          </w:p>
        </w:tc>
      </w:tr>
    </w:tbl>
    <w:p w:rsidR="00BF400A" w:rsidRPr="00591C2A" w:rsidRDefault="0056262A" w:rsidP="008D3A2E">
      <w:pPr>
        <w:spacing w:before="120" w:after="120" w:line="240" w:lineRule="auto"/>
        <w:jc w:val="both"/>
      </w:pPr>
      <w:r w:rsidRPr="00591C2A">
        <w:t xml:space="preserve">Τα κριτήρια </w:t>
      </w:r>
      <w:proofErr w:type="spellStart"/>
      <w:r w:rsidR="00B33CE7" w:rsidRPr="00591C2A">
        <w:t>επιλεξιμότητας</w:t>
      </w:r>
      <w:proofErr w:type="spellEnd"/>
      <w:r w:rsidR="00B33CE7" w:rsidRPr="00591C2A">
        <w:t xml:space="preserve"> πράξεων έχουν στόχο να διασφαλίσουν τις ελάχιστες προϋποθέσεις που προβλέπονται στο κανονιστικό πλαίσιο, στο Πρόγραμμα Αγροτικής Ανάπτυξης 2014-2020 και στην πρόσκληση. Στο πλαίσιο αυτό για όλες τις </w:t>
      </w:r>
      <w:proofErr w:type="spellStart"/>
      <w:r w:rsidR="00B33CE7" w:rsidRPr="00591C2A">
        <w:t>προκηρυσσόμενες</w:t>
      </w:r>
      <w:proofErr w:type="spellEnd"/>
      <w:r w:rsidR="00B33CE7" w:rsidRPr="00591C2A">
        <w:t xml:space="preserve"> δράσεις / </w:t>
      </w:r>
      <w:proofErr w:type="spellStart"/>
      <w:r w:rsidR="00B33CE7" w:rsidRPr="00591C2A">
        <w:t>υποδ</w:t>
      </w:r>
      <w:r w:rsidR="00E01779" w:rsidRPr="00591C2A">
        <w:t>ράσεις</w:t>
      </w:r>
      <w:proofErr w:type="spellEnd"/>
      <w:r w:rsidR="00E01779" w:rsidRPr="00591C2A">
        <w:t xml:space="preserve"> </w:t>
      </w:r>
      <w:r w:rsidR="00B33CE7" w:rsidRPr="00591C2A">
        <w:t>τα</w:t>
      </w:r>
      <w:r w:rsidR="00E01779" w:rsidRPr="00591C2A">
        <w:t xml:space="preserve"> κριτήρια </w:t>
      </w:r>
      <w:proofErr w:type="spellStart"/>
      <w:r w:rsidR="00E01779" w:rsidRPr="00591C2A">
        <w:t>επιλεξιμότητας</w:t>
      </w:r>
      <w:proofErr w:type="spellEnd"/>
      <w:r w:rsidR="00E01779" w:rsidRPr="00591C2A">
        <w:t xml:space="preserve"> </w:t>
      </w:r>
      <w:r w:rsidR="00D77279" w:rsidRPr="00591C2A">
        <w:t>απο</w:t>
      </w:r>
      <w:r w:rsidR="00BE3454" w:rsidRPr="00591C2A">
        <w:t>τυπώνονται στον ακόλουθο πίνακα.</w:t>
      </w:r>
      <w:r w:rsidR="00992A73" w:rsidRPr="00591C2A">
        <w:t xml:space="preserve"> </w:t>
      </w:r>
    </w:p>
    <w:p w:rsidR="00875EB9" w:rsidRPr="00EC0074" w:rsidRDefault="001A3789" w:rsidP="001A3789">
      <w:pPr>
        <w:spacing w:before="120" w:after="120" w:line="240" w:lineRule="auto"/>
        <w:rPr>
          <w:b/>
          <w:u w:val="single"/>
        </w:rPr>
      </w:pPr>
      <w:r w:rsidRPr="00EC0074">
        <w:rPr>
          <w:rFonts w:eastAsia="Times New Roman" w:cs="Arial"/>
          <w:b/>
          <w:bCs/>
          <w:u w:val="single"/>
        </w:rPr>
        <w:t xml:space="preserve">Α. </w:t>
      </w:r>
      <w:r w:rsidR="00D77279" w:rsidRPr="00EC0074">
        <w:rPr>
          <w:rFonts w:eastAsia="Times New Roman" w:cs="Arial"/>
          <w:b/>
          <w:bCs/>
          <w:u w:val="single"/>
        </w:rPr>
        <w:t>Κ</w:t>
      </w:r>
      <w:r w:rsidRPr="00EC0074">
        <w:rPr>
          <w:rFonts w:eastAsia="Times New Roman" w:cs="Arial"/>
          <w:b/>
          <w:bCs/>
          <w:u w:val="single"/>
        </w:rPr>
        <w:t xml:space="preserve">ριτήρια </w:t>
      </w:r>
      <w:proofErr w:type="spellStart"/>
      <w:r w:rsidRPr="00EC0074">
        <w:rPr>
          <w:rFonts w:eastAsia="Times New Roman" w:cs="Arial"/>
          <w:b/>
          <w:bCs/>
          <w:u w:val="single"/>
        </w:rPr>
        <w:t>επιλεξιμότητας</w:t>
      </w:r>
      <w:proofErr w:type="spellEnd"/>
      <w:r w:rsidRPr="00EC0074">
        <w:rPr>
          <w:rFonts w:eastAsia="Times New Roman" w:cs="Arial"/>
          <w:b/>
          <w:bCs/>
          <w:u w:val="single"/>
        </w:rPr>
        <w:t xml:space="preserve"> – αποκλεισμού </w:t>
      </w:r>
    </w:p>
    <w:tbl>
      <w:tblPr>
        <w:tblW w:w="18084" w:type="dxa"/>
        <w:tblLook w:val="04A0"/>
      </w:tblPr>
      <w:tblGrid>
        <w:gridCol w:w="578"/>
        <w:gridCol w:w="1184"/>
        <w:gridCol w:w="6568"/>
        <w:gridCol w:w="9754"/>
      </w:tblGrid>
      <w:tr w:rsidR="00B36A86" w:rsidRPr="00591C2A" w:rsidTr="00B36A86">
        <w:trPr>
          <w:trHeight w:val="528"/>
          <w:tblHeader/>
        </w:trPr>
        <w:tc>
          <w:tcPr>
            <w:tcW w:w="57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36A86" w:rsidRPr="00591C2A" w:rsidRDefault="00B36A86" w:rsidP="00585800">
            <w:pPr>
              <w:spacing w:after="0" w:line="240" w:lineRule="auto"/>
              <w:jc w:val="center"/>
              <w:rPr>
                <w:rFonts w:eastAsia="Times New Roman" w:cs="Arial"/>
                <w:b/>
                <w:bCs/>
              </w:rPr>
            </w:pPr>
            <w:r w:rsidRPr="00591C2A">
              <w:rPr>
                <w:rFonts w:eastAsia="Times New Roman" w:cs="Arial"/>
                <w:b/>
                <w:bCs/>
              </w:rPr>
              <w:t>Α/Α</w:t>
            </w:r>
          </w:p>
        </w:tc>
        <w:tc>
          <w:tcPr>
            <w:tcW w:w="1184" w:type="dxa"/>
            <w:tcBorders>
              <w:top w:val="single" w:sz="4" w:space="0" w:color="auto"/>
              <w:left w:val="nil"/>
              <w:bottom w:val="single" w:sz="4" w:space="0" w:color="auto"/>
              <w:right w:val="single" w:sz="4" w:space="0" w:color="auto"/>
            </w:tcBorders>
            <w:shd w:val="clear" w:color="000000" w:fill="C0C0C0"/>
            <w:vAlign w:val="center"/>
            <w:hideMark/>
          </w:tcPr>
          <w:p w:rsidR="00B36A86" w:rsidRPr="00591C2A" w:rsidRDefault="00B36A86" w:rsidP="00585800">
            <w:pPr>
              <w:spacing w:after="0" w:line="240" w:lineRule="auto"/>
              <w:jc w:val="center"/>
              <w:rPr>
                <w:rFonts w:eastAsia="Times New Roman" w:cs="Arial"/>
                <w:b/>
                <w:bCs/>
              </w:rPr>
            </w:pPr>
            <w:r w:rsidRPr="00591C2A">
              <w:rPr>
                <w:rFonts w:eastAsia="Times New Roman" w:cs="Arial"/>
                <w:b/>
                <w:bCs/>
              </w:rPr>
              <w:t>ΚΩΔ. στο ΟΠΣΑΑ</w:t>
            </w:r>
          </w:p>
        </w:tc>
        <w:tc>
          <w:tcPr>
            <w:tcW w:w="6568" w:type="dxa"/>
            <w:tcBorders>
              <w:top w:val="single" w:sz="4" w:space="0" w:color="auto"/>
              <w:left w:val="nil"/>
              <w:bottom w:val="single" w:sz="4" w:space="0" w:color="auto"/>
              <w:right w:val="single" w:sz="4" w:space="0" w:color="auto"/>
            </w:tcBorders>
            <w:shd w:val="clear" w:color="000000" w:fill="C0C0C0"/>
            <w:vAlign w:val="center"/>
            <w:hideMark/>
          </w:tcPr>
          <w:p w:rsidR="00B36A86" w:rsidRPr="00B36A86" w:rsidRDefault="00B36A86" w:rsidP="00B36A86">
            <w:pPr>
              <w:spacing w:after="0" w:line="240" w:lineRule="auto"/>
              <w:jc w:val="center"/>
              <w:rPr>
                <w:rFonts w:eastAsia="Times New Roman" w:cs="Arial"/>
                <w:b/>
                <w:bCs/>
              </w:rPr>
            </w:pPr>
            <w:r w:rsidRPr="00591C2A">
              <w:rPr>
                <w:rFonts w:eastAsia="Times New Roman" w:cs="Arial"/>
                <w:b/>
                <w:bCs/>
              </w:rPr>
              <w:t>ΠΕΡΙΓΡΑΦΗ ΚΡΙΤΗΡΙΟΥ / ΟΔΗΓΙΕΣ ΕΞΕΤΑΣΗΣ</w:t>
            </w:r>
            <w:r w:rsidRPr="00B36A86">
              <w:rPr>
                <w:rFonts w:eastAsia="Times New Roman" w:cs="Arial"/>
                <w:b/>
                <w:bCs/>
              </w:rPr>
              <w:t xml:space="preserve">                              </w:t>
            </w:r>
            <w:r>
              <w:rPr>
                <w:rFonts w:eastAsia="Times New Roman" w:cs="Arial"/>
                <w:b/>
                <w:bCs/>
              </w:rPr>
              <w:t xml:space="preserve">              </w:t>
            </w:r>
            <w:r w:rsidRPr="00B36A86">
              <w:rPr>
                <w:rFonts w:eastAsia="Times New Roman" w:cs="Arial"/>
                <w:b/>
                <w:bCs/>
              </w:rPr>
              <w:t xml:space="preserve">  </w:t>
            </w:r>
          </w:p>
        </w:tc>
        <w:tc>
          <w:tcPr>
            <w:tcW w:w="9754" w:type="dxa"/>
            <w:tcBorders>
              <w:top w:val="single" w:sz="4" w:space="0" w:color="auto"/>
              <w:left w:val="nil"/>
              <w:bottom w:val="single" w:sz="4" w:space="0" w:color="auto"/>
              <w:right w:val="single" w:sz="4" w:space="0" w:color="auto"/>
            </w:tcBorders>
            <w:shd w:val="clear" w:color="000000" w:fill="C0C0C0"/>
          </w:tcPr>
          <w:p w:rsidR="00B36A86" w:rsidRPr="00591C2A" w:rsidRDefault="00B36A86" w:rsidP="00B36A86">
            <w:pPr>
              <w:spacing w:after="0" w:line="240" w:lineRule="auto"/>
              <w:rPr>
                <w:rFonts w:eastAsia="Times New Roman" w:cs="Arial"/>
                <w:b/>
                <w:bCs/>
              </w:rPr>
            </w:pPr>
            <w:r>
              <w:rPr>
                <w:rFonts w:eastAsia="Times New Roman" w:cs="Arial"/>
                <w:b/>
                <w:bCs/>
              </w:rPr>
              <w:t>ΔΙΚΑΙΟΛΟΓΗΤΙΚΑ</w:t>
            </w:r>
          </w:p>
        </w:tc>
      </w:tr>
      <w:tr w:rsidR="00B36A86" w:rsidRPr="00591C2A" w:rsidTr="00B36A86">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B36A86" w:rsidRPr="00591C2A" w:rsidRDefault="00B36A86" w:rsidP="008D3A2E">
            <w:pPr>
              <w:spacing w:after="0" w:line="240" w:lineRule="auto"/>
              <w:jc w:val="center"/>
              <w:rPr>
                <w:rFonts w:eastAsia="Times New Roman" w:cs="Arial"/>
              </w:rPr>
            </w:pPr>
            <w:r w:rsidRPr="00591C2A">
              <w:rPr>
                <w:rFonts w:eastAsia="Times New Roman" w:cs="Arial"/>
              </w:rPr>
              <w:t>1</w:t>
            </w:r>
          </w:p>
        </w:tc>
        <w:tc>
          <w:tcPr>
            <w:tcW w:w="1184" w:type="dxa"/>
            <w:vMerge w:val="restart"/>
            <w:tcBorders>
              <w:top w:val="nil"/>
              <w:left w:val="nil"/>
              <w:right w:val="single" w:sz="4" w:space="0" w:color="auto"/>
            </w:tcBorders>
            <w:shd w:val="clear" w:color="auto" w:fill="auto"/>
            <w:noWrap/>
            <w:vAlign w:val="center"/>
            <w:hideMark/>
          </w:tcPr>
          <w:p w:rsidR="00B36A86" w:rsidRPr="00591C2A" w:rsidRDefault="00B36A86" w:rsidP="008D3A2E">
            <w:pPr>
              <w:spacing w:after="0" w:line="240" w:lineRule="auto"/>
              <w:rPr>
                <w:rFonts w:eastAsia="Times New Roman" w:cs="Arial"/>
              </w:rPr>
            </w:pPr>
            <w:r w:rsidRPr="00591C2A">
              <w:rPr>
                <w:rFonts w:eastAsia="Times New Roman" w:cs="Arial"/>
              </w:rPr>
              <w:t>19.2Δ_111</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B36A86" w:rsidRPr="00591C2A" w:rsidRDefault="00B36A86" w:rsidP="004769D9">
            <w:pPr>
              <w:spacing w:after="0" w:line="240" w:lineRule="auto"/>
              <w:jc w:val="both"/>
              <w:rPr>
                <w:rFonts w:eastAsia="Times New Roman" w:cs="Arial"/>
              </w:rPr>
            </w:pPr>
            <w:r w:rsidRPr="00591C2A">
              <w:rPr>
                <w:rFonts w:eastAsia="Times New Roman" w:cs="Arial"/>
              </w:rPr>
              <w:t xml:space="preserve">Τα έργα θα πρέπει να είναι σύμφωνα με το αντίστοιχο εφαρμοστέο </w:t>
            </w:r>
            <w:proofErr w:type="spellStart"/>
            <w:r w:rsidRPr="00591C2A">
              <w:rPr>
                <w:rFonts w:eastAsia="Times New Roman" w:cs="Arial"/>
              </w:rPr>
              <w:t>ενωσιακό</w:t>
            </w:r>
            <w:proofErr w:type="spellEnd"/>
            <w:r w:rsidRPr="00591C2A">
              <w:rPr>
                <w:rFonts w:eastAsia="Times New Roman" w:cs="Arial"/>
              </w:rPr>
              <w:t xml:space="preserve"> δίκαιο και το σχετικό με την εφαρμογή τους εθνικό δίκαιο</w:t>
            </w:r>
          </w:p>
        </w:tc>
        <w:tc>
          <w:tcPr>
            <w:tcW w:w="9754" w:type="dxa"/>
            <w:vMerge w:val="restart"/>
            <w:tcBorders>
              <w:top w:val="nil"/>
              <w:left w:val="nil"/>
              <w:right w:val="single" w:sz="4" w:space="0" w:color="auto"/>
            </w:tcBorders>
            <w:shd w:val="clear" w:color="auto" w:fill="FFFFFF" w:themeFill="background1"/>
          </w:tcPr>
          <w:p w:rsidR="00B36A86" w:rsidRDefault="00B36A86" w:rsidP="004769D9">
            <w:pPr>
              <w:spacing w:after="0" w:line="240" w:lineRule="auto"/>
              <w:jc w:val="both"/>
              <w:rPr>
                <w:rFonts w:eastAsia="Times New Roman" w:cs="Arial"/>
              </w:rPr>
            </w:pPr>
            <w:r>
              <w:rPr>
                <w:rFonts w:eastAsia="Times New Roman" w:cs="Arial"/>
              </w:rPr>
              <w:t xml:space="preserve">ΒΕΒΑΙΩΣΗ ΣΤΗΝ </w:t>
            </w:r>
          </w:p>
          <w:p w:rsidR="00B36A86" w:rsidRPr="00591C2A" w:rsidRDefault="00B36A86" w:rsidP="004769D9">
            <w:pPr>
              <w:spacing w:after="0" w:line="240" w:lineRule="auto"/>
              <w:jc w:val="both"/>
              <w:rPr>
                <w:rFonts w:eastAsia="Times New Roman" w:cs="Arial"/>
              </w:rPr>
            </w:pPr>
            <w:r>
              <w:rPr>
                <w:rFonts w:eastAsia="Times New Roman" w:cs="Arial"/>
              </w:rPr>
              <w:t>ΑΙΤΗΣΗ ΣΤΗΡΙΞΗΣ</w:t>
            </w:r>
          </w:p>
        </w:tc>
      </w:tr>
      <w:tr w:rsidR="00B36A86" w:rsidRPr="00591C2A" w:rsidTr="00B36A86">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B36A86" w:rsidRPr="00B36A86" w:rsidRDefault="00B36A86" w:rsidP="00616B8C">
            <w:pPr>
              <w:spacing w:after="0" w:line="240" w:lineRule="auto"/>
              <w:jc w:val="both"/>
              <w:rPr>
                <w:rFonts w:eastAsia="Times New Roman" w:cs="Arial"/>
                <w:i/>
              </w:rPr>
            </w:pPr>
            <w:r w:rsidRPr="00591C2A">
              <w:rPr>
                <w:rFonts w:eastAsia="Times New Roman" w:cs="Arial"/>
                <w:i/>
              </w:rPr>
              <w:t xml:space="preserve">Εξετάζεται η εφαρμογή του </w:t>
            </w:r>
            <w:proofErr w:type="spellStart"/>
            <w:r w:rsidRPr="00591C2A">
              <w:rPr>
                <w:rFonts w:eastAsia="Times New Roman" w:cs="Arial"/>
                <w:i/>
              </w:rPr>
              <w:t>ενωσιακού</w:t>
            </w:r>
            <w:proofErr w:type="spellEnd"/>
            <w:r w:rsidRPr="00591C2A">
              <w:rPr>
                <w:rFonts w:eastAsia="Times New Roman" w:cs="Arial"/>
                <w:i/>
              </w:rPr>
              <w:t xml:space="preserve"> και εθνικού δικαίου, ως προς τον δικαιούχο, τις διαδικασίες, τη νομιμότητα υλοποίησης του έργου και τη λειτουργία του μετά την ολοκλήρωση. </w:t>
            </w:r>
            <w:r w:rsidRPr="00B36A86">
              <w:rPr>
                <w:rFonts w:eastAsia="Times New Roman" w:cs="Arial"/>
                <w:i/>
              </w:rPr>
              <w:t xml:space="preserve"> </w:t>
            </w:r>
          </w:p>
        </w:tc>
        <w:tc>
          <w:tcPr>
            <w:tcW w:w="9754" w:type="dxa"/>
            <w:vMerge/>
            <w:tcBorders>
              <w:left w:val="nil"/>
              <w:bottom w:val="single" w:sz="4" w:space="0" w:color="auto"/>
              <w:right w:val="single" w:sz="4" w:space="0" w:color="auto"/>
            </w:tcBorders>
            <w:shd w:val="clear" w:color="auto" w:fill="FFFFFF" w:themeFill="background1"/>
          </w:tcPr>
          <w:p w:rsidR="00B36A86" w:rsidRPr="00591C2A" w:rsidRDefault="00B36A86" w:rsidP="00616B8C">
            <w:pPr>
              <w:spacing w:after="0" w:line="240" w:lineRule="auto"/>
              <w:jc w:val="both"/>
              <w:rPr>
                <w:rFonts w:eastAsia="Times New Roman" w:cs="Arial"/>
                <w:i/>
              </w:rPr>
            </w:pPr>
          </w:p>
        </w:tc>
      </w:tr>
      <w:tr w:rsidR="00B36A86" w:rsidRPr="00591C2A" w:rsidTr="007F5F70">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B36A86" w:rsidRPr="00591C2A" w:rsidRDefault="00B36A86" w:rsidP="008D3A2E">
            <w:pPr>
              <w:spacing w:after="0" w:line="240" w:lineRule="auto"/>
              <w:jc w:val="center"/>
              <w:rPr>
                <w:rFonts w:eastAsia="Times New Roman" w:cs="Arial"/>
              </w:rPr>
            </w:pPr>
            <w:r w:rsidRPr="00591C2A">
              <w:rPr>
                <w:rFonts w:eastAsia="Times New Roman" w:cs="Arial"/>
              </w:rPr>
              <w:t>2</w:t>
            </w:r>
          </w:p>
        </w:tc>
        <w:tc>
          <w:tcPr>
            <w:tcW w:w="1184" w:type="dxa"/>
            <w:vMerge w:val="restart"/>
            <w:tcBorders>
              <w:top w:val="nil"/>
              <w:left w:val="nil"/>
              <w:right w:val="single" w:sz="4" w:space="0" w:color="auto"/>
            </w:tcBorders>
            <w:shd w:val="clear" w:color="auto" w:fill="auto"/>
            <w:noWrap/>
            <w:vAlign w:val="center"/>
            <w:hideMark/>
          </w:tcPr>
          <w:p w:rsidR="00B36A86" w:rsidRPr="00591C2A" w:rsidRDefault="00B36A86" w:rsidP="008D3A2E">
            <w:pPr>
              <w:spacing w:after="0" w:line="240" w:lineRule="auto"/>
              <w:rPr>
                <w:rFonts w:eastAsia="Times New Roman" w:cs="Arial"/>
              </w:rPr>
            </w:pPr>
            <w:r w:rsidRPr="00591C2A">
              <w:rPr>
                <w:rFonts w:eastAsia="Times New Roman" w:cs="Arial"/>
              </w:rPr>
              <w:t>19.2Δ_112</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B36A86" w:rsidRPr="00591C2A" w:rsidRDefault="00B36A86" w:rsidP="004769D9">
            <w:pPr>
              <w:spacing w:after="0" w:line="240" w:lineRule="auto"/>
              <w:jc w:val="both"/>
              <w:rPr>
                <w:rFonts w:eastAsia="Times New Roman" w:cs="Arial"/>
              </w:rPr>
            </w:pPr>
            <w:r w:rsidRPr="00591C2A">
              <w:rPr>
                <w:rFonts w:eastAsia="Times New Roman" w:cs="Arial"/>
              </w:rPr>
              <w:t xml:space="preserve">Τα έργα θα πρέπει να είναι </w:t>
            </w:r>
            <w:proofErr w:type="spellStart"/>
            <w:r w:rsidRPr="00591C2A">
              <w:rPr>
                <w:rFonts w:eastAsia="Times New Roman" w:cs="Arial"/>
              </w:rPr>
              <w:t>στοχευμένα</w:t>
            </w:r>
            <w:proofErr w:type="spellEnd"/>
            <w:r w:rsidRPr="00591C2A">
              <w:rPr>
                <w:rFonts w:eastAsia="Times New Roman" w:cs="Arial"/>
              </w:rPr>
              <w:t xml:space="preserve"> και να συμβάλουν στην επίτευξη της τοπικής στρατηγικής και στην επίτευξη των επιλεγμένων θεματικών κατευθύνσεων των ΤΠ</w:t>
            </w:r>
          </w:p>
        </w:tc>
        <w:tc>
          <w:tcPr>
            <w:tcW w:w="9754" w:type="dxa"/>
            <w:vMerge w:val="restart"/>
            <w:tcBorders>
              <w:top w:val="nil"/>
              <w:left w:val="nil"/>
              <w:right w:val="single" w:sz="4" w:space="0" w:color="auto"/>
            </w:tcBorders>
            <w:shd w:val="clear" w:color="auto" w:fill="FFFFFF" w:themeFill="background1"/>
          </w:tcPr>
          <w:p w:rsidR="00B36A86" w:rsidRDefault="00B36A86" w:rsidP="007F5F70">
            <w:pPr>
              <w:spacing w:after="0" w:line="240" w:lineRule="auto"/>
              <w:jc w:val="both"/>
              <w:rPr>
                <w:rFonts w:eastAsia="Times New Roman" w:cs="Arial"/>
              </w:rPr>
            </w:pPr>
            <w:r>
              <w:rPr>
                <w:rFonts w:eastAsia="Times New Roman" w:cs="Arial"/>
              </w:rPr>
              <w:t xml:space="preserve">ΒΕΒΑΙΩΣΗ ΣΤΗΝ </w:t>
            </w:r>
          </w:p>
          <w:p w:rsidR="00B36A86" w:rsidRDefault="00B36A86" w:rsidP="007F5F70">
            <w:pPr>
              <w:spacing w:after="0" w:line="240" w:lineRule="auto"/>
              <w:jc w:val="both"/>
              <w:rPr>
                <w:rFonts w:eastAsia="Times New Roman" w:cs="Arial"/>
              </w:rPr>
            </w:pPr>
            <w:r>
              <w:rPr>
                <w:rFonts w:eastAsia="Times New Roman" w:cs="Arial"/>
              </w:rPr>
              <w:t>ΑΙΤΗΣΗ ΣΤΗΡΙΞΗΣ</w:t>
            </w:r>
          </w:p>
          <w:p w:rsidR="00B36A86" w:rsidRDefault="00B36A86" w:rsidP="007F5F70">
            <w:pPr>
              <w:spacing w:after="0" w:line="240" w:lineRule="auto"/>
              <w:jc w:val="both"/>
              <w:rPr>
                <w:rFonts w:eastAsia="Times New Roman" w:cs="Arial"/>
              </w:rPr>
            </w:pPr>
            <w:r>
              <w:rPr>
                <w:rFonts w:eastAsia="Times New Roman" w:cs="Arial"/>
              </w:rPr>
              <w:t xml:space="preserve">ΚΑΙ ΣΥΜΠΛΗΡΩΣΗ </w:t>
            </w:r>
          </w:p>
          <w:p w:rsidR="00B36A86" w:rsidRDefault="00B36A86" w:rsidP="007F5F70">
            <w:pPr>
              <w:spacing w:after="0" w:line="240" w:lineRule="auto"/>
              <w:jc w:val="both"/>
              <w:rPr>
                <w:rFonts w:eastAsia="Times New Roman" w:cs="Arial"/>
              </w:rPr>
            </w:pPr>
            <w:r>
              <w:rPr>
                <w:rFonts w:eastAsia="Times New Roman" w:cs="Arial"/>
              </w:rPr>
              <w:t xml:space="preserve">ΣΧΕΤΙΚΩΝ ΠΕΔΙΩΝ ΤΟΥ </w:t>
            </w:r>
          </w:p>
          <w:p w:rsidR="00B36A86" w:rsidRDefault="00B36A86" w:rsidP="007F5F70">
            <w:pPr>
              <w:spacing w:after="0" w:line="240" w:lineRule="auto"/>
              <w:jc w:val="both"/>
              <w:rPr>
                <w:rFonts w:eastAsia="Times New Roman" w:cs="Arial"/>
              </w:rPr>
            </w:pPr>
            <w:r>
              <w:rPr>
                <w:rFonts w:eastAsia="Times New Roman" w:cs="Arial"/>
              </w:rPr>
              <w:t xml:space="preserve">ΠΑΡΑΡΤΗΜΑΤΟΣ </w:t>
            </w:r>
          </w:p>
          <w:p w:rsidR="00B36A86" w:rsidRPr="00591C2A" w:rsidRDefault="00B36A86" w:rsidP="007F5F70">
            <w:pPr>
              <w:spacing w:after="0" w:line="240" w:lineRule="auto"/>
              <w:jc w:val="both"/>
              <w:rPr>
                <w:rFonts w:eastAsia="Times New Roman" w:cs="Arial"/>
              </w:rPr>
            </w:pPr>
            <w:r>
              <w:rPr>
                <w:rFonts w:eastAsia="Times New Roman" w:cs="Arial"/>
              </w:rPr>
              <w:t>ΤΗΣ ΑΙΤΗΣΗΣ ΣΤΗΡΙΞΗΣ</w:t>
            </w:r>
          </w:p>
        </w:tc>
      </w:tr>
      <w:tr w:rsidR="00B36A86" w:rsidRPr="00591C2A" w:rsidTr="007F5F70">
        <w:trPr>
          <w:trHeight w:val="1218"/>
        </w:trPr>
        <w:tc>
          <w:tcPr>
            <w:tcW w:w="578" w:type="dxa"/>
            <w:vMerge/>
            <w:tcBorders>
              <w:left w:val="single" w:sz="4" w:space="0" w:color="auto"/>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B36A86" w:rsidRPr="00591C2A" w:rsidRDefault="00B36A86" w:rsidP="00C336E9">
            <w:pPr>
              <w:spacing w:after="0" w:line="240" w:lineRule="auto"/>
              <w:jc w:val="both"/>
              <w:rPr>
                <w:rFonts w:eastAsia="Times New Roman" w:cs="Arial"/>
                <w:i/>
              </w:rPr>
            </w:pPr>
            <w:r w:rsidRPr="00591C2A">
              <w:rPr>
                <w:rFonts w:eastAsia="Times New Roman" w:cs="Arial"/>
                <w:i/>
              </w:rPr>
              <w:t>Εξετάζεται το φυσικό αντικείμενο της προτεινόμενης πράξης, σε σχέση με τις προτεραιότητες και τη στρατηγική, τους στόχους και τις θεματικές κατευθύνσεις του Τ.Π., όμως αναφέρονται στο εγκεκριμένο αναμορφωμένο Τοπικό Πρόγραμμα CLLD/</w:t>
            </w:r>
            <w:r w:rsidRPr="00A741D4">
              <w:t xml:space="preserve">LEADER Ν. </w:t>
            </w:r>
            <w:r>
              <w:t xml:space="preserve">Σάμου </w:t>
            </w:r>
            <w:r w:rsidRPr="00591C2A">
              <w:rPr>
                <w:rFonts w:eastAsia="Times New Roman" w:cs="Arial"/>
                <w:i/>
              </w:rPr>
              <w:t>(το οποίο αποτελεί αναπόσπαστο μέρος της παρούσας προκήρυξης).</w:t>
            </w:r>
          </w:p>
        </w:tc>
        <w:tc>
          <w:tcPr>
            <w:tcW w:w="9754" w:type="dxa"/>
            <w:vMerge/>
            <w:tcBorders>
              <w:left w:val="nil"/>
              <w:bottom w:val="single" w:sz="4" w:space="0" w:color="auto"/>
              <w:right w:val="single" w:sz="4" w:space="0" w:color="auto"/>
            </w:tcBorders>
            <w:shd w:val="clear" w:color="auto" w:fill="FFFFFF" w:themeFill="background1"/>
          </w:tcPr>
          <w:p w:rsidR="00B36A86" w:rsidRPr="00591C2A" w:rsidRDefault="00B36A86" w:rsidP="00C336E9">
            <w:pPr>
              <w:spacing w:after="0" w:line="240" w:lineRule="auto"/>
              <w:jc w:val="both"/>
              <w:rPr>
                <w:rFonts w:eastAsia="Times New Roman" w:cs="Arial"/>
                <w:i/>
              </w:rPr>
            </w:pPr>
          </w:p>
        </w:tc>
      </w:tr>
      <w:tr w:rsidR="00B36A86" w:rsidRPr="00591C2A" w:rsidTr="007F5F70">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B36A86" w:rsidRPr="00591C2A" w:rsidRDefault="00B36A86" w:rsidP="008D3A2E">
            <w:pPr>
              <w:spacing w:after="0" w:line="240" w:lineRule="auto"/>
              <w:jc w:val="center"/>
              <w:rPr>
                <w:rFonts w:eastAsia="Times New Roman" w:cs="Arial"/>
              </w:rPr>
            </w:pPr>
            <w:r w:rsidRPr="00591C2A">
              <w:rPr>
                <w:rFonts w:eastAsia="Times New Roman" w:cs="Arial"/>
              </w:rPr>
              <w:t>3</w:t>
            </w:r>
          </w:p>
        </w:tc>
        <w:tc>
          <w:tcPr>
            <w:tcW w:w="1184" w:type="dxa"/>
            <w:vMerge w:val="restart"/>
            <w:tcBorders>
              <w:top w:val="nil"/>
              <w:left w:val="nil"/>
              <w:right w:val="single" w:sz="4" w:space="0" w:color="auto"/>
            </w:tcBorders>
            <w:shd w:val="clear" w:color="auto" w:fill="auto"/>
            <w:noWrap/>
            <w:vAlign w:val="center"/>
            <w:hideMark/>
          </w:tcPr>
          <w:p w:rsidR="00B36A86" w:rsidRPr="00591C2A" w:rsidRDefault="00B36A86" w:rsidP="008D3A2E">
            <w:pPr>
              <w:spacing w:after="0" w:line="240" w:lineRule="auto"/>
              <w:rPr>
                <w:rFonts w:eastAsia="Times New Roman" w:cs="Arial"/>
              </w:rPr>
            </w:pPr>
            <w:r w:rsidRPr="00591C2A">
              <w:rPr>
                <w:rFonts w:eastAsia="Times New Roman" w:cs="Arial"/>
              </w:rPr>
              <w:t>19.2Δ_113</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B36A86" w:rsidRPr="00591C2A" w:rsidRDefault="00B36A86" w:rsidP="004769D9">
            <w:pPr>
              <w:spacing w:after="0" w:line="240" w:lineRule="auto"/>
              <w:jc w:val="both"/>
              <w:rPr>
                <w:rFonts w:eastAsia="Times New Roman" w:cs="Arial"/>
              </w:rPr>
            </w:pPr>
            <w:r w:rsidRPr="00591C2A">
              <w:rPr>
                <w:rFonts w:eastAsia="Times New Roman" w:cs="Arial"/>
              </w:rPr>
              <w:t>Τα έργα θα πρέπει να είναι σε συνάφεια με τις προτεραιότητες που αναφέρονται στο ΠΑΑ 2014-2020 σχετικά με το CLLD/</w:t>
            </w:r>
            <w:proofErr w:type="spellStart"/>
            <w:r w:rsidRPr="00591C2A">
              <w:rPr>
                <w:rFonts w:eastAsia="Times New Roman" w:cs="Arial"/>
              </w:rPr>
              <w:t>Leader</w:t>
            </w:r>
            <w:proofErr w:type="spellEnd"/>
          </w:p>
        </w:tc>
        <w:tc>
          <w:tcPr>
            <w:tcW w:w="9754" w:type="dxa"/>
            <w:vMerge w:val="restart"/>
            <w:tcBorders>
              <w:top w:val="nil"/>
              <w:left w:val="nil"/>
              <w:right w:val="single" w:sz="4" w:space="0" w:color="auto"/>
            </w:tcBorders>
            <w:shd w:val="clear" w:color="auto" w:fill="FFFFFF" w:themeFill="background1"/>
          </w:tcPr>
          <w:p w:rsidR="00B36A86" w:rsidRDefault="00B36A86" w:rsidP="00B36A86">
            <w:pPr>
              <w:spacing w:after="0" w:line="240" w:lineRule="auto"/>
              <w:jc w:val="both"/>
              <w:rPr>
                <w:rFonts w:eastAsia="Times New Roman" w:cs="Arial"/>
              </w:rPr>
            </w:pPr>
            <w:r>
              <w:rPr>
                <w:rFonts w:eastAsia="Times New Roman" w:cs="Arial"/>
              </w:rPr>
              <w:t xml:space="preserve">ΒΕΒΑΙΩΣΗ ΣΤΗΝ </w:t>
            </w:r>
          </w:p>
          <w:p w:rsidR="00B36A86" w:rsidRPr="00591C2A" w:rsidRDefault="00B36A86" w:rsidP="00B36A86">
            <w:pPr>
              <w:spacing w:after="0" w:line="240" w:lineRule="auto"/>
              <w:jc w:val="both"/>
              <w:rPr>
                <w:rFonts w:eastAsia="Times New Roman" w:cs="Arial"/>
              </w:rPr>
            </w:pPr>
            <w:r>
              <w:rPr>
                <w:rFonts w:eastAsia="Times New Roman" w:cs="Arial"/>
              </w:rPr>
              <w:t>ΑΙΤΗΣΗ ΣΤΗΡΙΞΗΣ</w:t>
            </w:r>
          </w:p>
        </w:tc>
      </w:tr>
      <w:tr w:rsidR="00B36A86" w:rsidRPr="00591C2A" w:rsidTr="007F5F70">
        <w:trPr>
          <w:trHeight w:val="1316"/>
        </w:trPr>
        <w:tc>
          <w:tcPr>
            <w:tcW w:w="578" w:type="dxa"/>
            <w:vMerge/>
            <w:tcBorders>
              <w:left w:val="single" w:sz="4" w:space="0" w:color="auto"/>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B36A86" w:rsidRPr="00591C2A" w:rsidRDefault="00B36A86" w:rsidP="006D0A6F">
            <w:pPr>
              <w:spacing w:after="0" w:line="240" w:lineRule="auto"/>
              <w:jc w:val="both"/>
              <w:rPr>
                <w:rFonts w:eastAsia="Times New Roman" w:cs="Arial"/>
                <w:i/>
              </w:rPr>
            </w:pPr>
            <w:r w:rsidRPr="00591C2A">
              <w:rPr>
                <w:rFonts w:eastAsia="Times New Roman" w:cs="Arial"/>
                <w:i/>
              </w:rPr>
              <w:t xml:space="preserve">Εξετάζεται το φυσικό αντικείμενο της προτεινόμενης πράξης, σε σχέση με τις προτεραιότητες του Προγράμματος Αγροτικής Ανάπτυξης 2014-2020 και ειδικότερα με το </w:t>
            </w:r>
            <w:proofErr w:type="spellStart"/>
            <w:r w:rsidRPr="00591C2A">
              <w:rPr>
                <w:rFonts w:eastAsia="Times New Roman" w:cs="Arial"/>
                <w:i/>
              </w:rPr>
              <w:t>υπομέτρο</w:t>
            </w:r>
            <w:proofErr w:type="spellEnd"/>
            <w:r w:rsidRPr="00591C2A">
              <w:rPr>
                <w:rFonts w:eastAsia="Times New Roman" w:cs="Arial"/>
                <w:i/>
              </w:rPr>
              <w:t xml:space="preserve"> 19.2 αυτού – Δημόσια Έργα, όπως περιγράφεται στην ιστοσελίδα του ΠΑΑ (</w:t>
            </w:r>
            <w:hyperlink r:id="rId17" w:history="1">
              <w:r w:rsidRPr="00591C2A">
                <w:rPr>
                  <w:i/>
                  <w:u w:val="single"/>
                </w:rPr>
                <w:t>http://www.agrotikianaptixi.gr</w:t>
              </w:r>
            </w:hyperlink>
            <w:r w:rsidRPr="00591C2A">
              <w:rPr>
                <w:i/>
                <w:u w:val="single"/>
              </w:rPr>
              <w:t>,</w:t>
            </w:r>
            <w:r w:rsidRPr="00591C2A">
              <w:rPr>
                <w:rFonts w:eastAsia="Times New Roman" w:cs="Arial"/>
                <w:i/>
              </w:rPr>
              <w:t xml:space="preserve"> ΠΑΑ 2014-2020/Εγκεκριμένο Πρόγραμμα Αγροτικής Ανάπτυξης 2014-2020).</w:t>
            </w:r>
          </w:p>
        </w:tc>
        <w:tc>
          <w:tcPr>
            <w:tcW w:w="9754" w:type="dxa"/>
            <w:vMerge/>
            <w:tcBorders>
              <w:left w:val="nil"/>
              <w:bottom w:val="single" w:sz="4" w:space="0" w:color="auto"/>
              <w:right w:val="single" w:sz="4" w:space="0" w:color="auto"/>
            </w:tcBorders>
            <w:shd w:val="clear" w:color="auto" w:fill="FFFFFF" w:themeFill="background1"/>
          </w:tcPr>
          <w:p w:rsidR="00B36A86" w:rsidRPr="00591C2A" w:rsidRDefault="00B36A86" w:rsidP="006D0A6F">
            <w:pPr>
              <w:spacing w:after="0" w:line="240" w:lineRule="auto"/>
              <w:jc w:val="both"/>
              <w:rPr>
                <w:rFonts w:eastAsia="Times New Roman" w:cs="Arial"/>
                <w:i/>
              </w:rPr>
            </w:pPr>
          </w:p>
        </w:tc>
      </w:tr>
      <w:tr w:rsidR="00B36A86" w:rsidRPr="00591C2A" w:rsidTr="007F5F70">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B36A86" w:rsidRPr="00591C2A" w:rsidRDefault="00B36A86" w:rsidP="008D3A2E">
            <w:pPr>
              <w:spacing w:after="0" w:line="240" w:lineRule="auto"/>
              <w:jc w:val="center"/>
              <w:rPr>
                <w:rFonts w:eastAsia="Times New Roman" w:cs="Arial"/>
              </w:rPr>
            </w:pPr>
            <w:r w:rsidRPr="00591C2A">
              <w:rPr>
                <w:rFonts w:eastAsia="Times New Roman" w:cs="Arial"/>
              </w:rPr>
              <w:t>4</w:t>
            </w:r>
          </w:p>
        </w:tc>
        <w:tc>
          <w:tcPr>
            <w:tcW w:w="1184" w:type="dxa"/>
            <w:vMerge w:val="restart"/>
            <w:tcBorders>
              <w:top w:val="nil"/>
              <w:left w:val="nil"/>
              <w:right w:val="single" w:sz="4" w:space="0" w:color="auto"/>
            </w:tcBorders>
            <w:shd w:val="clear" w:color="auto" w:fill="auto"/>
            <w:noWrap/>
            <w:vAlign w:val="center"/>
            <w:hideMark/>
          </w:tcPr>
          <w:p w:rsidR="00B36A86" w:rsidRPr="00591C2A" w:rsidRDefault="00B36A86" w:rsidP="008D3A2E">
            <w:pPr>
              <w:spacing w:after="0" w:line="240" w:lineRule="auto"/>
              <w:rPr>
                <w:rFonts w:eastAsia="Times New Roman" w:cs="Arial"/>
              </w:rPr>
            </w:pPr>
            <w:r w:rsidRPr="00591C2A">
              <w:rPr>
                <w:rFonts w:eastAsia="Times New Roman" w:cs="Arial"/>
              </w:rPr>
              <w:t>19.2Δ_114</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B36A86" w:rsidRPr="00591C2A" w:rsidRDefault="00B36A86" w:rsidP="004769D9">
            <w:pPr>
              <w:spacing w:after="0" w:line="240" w:lineRule="auto"/>
              <w:jc w:val="both"/>
              <w:rPr>
                <w:rFonts w:eastAsia="Times New Roman" w:cs="Arial"/>
              </w:rPr>
            </w:pPr>
            <w:r w:rsidRPr="00591C2A">
              <w:rPr>
                <w:rFonts w:eastAsia="Times New Roman" w:cs="Arial"/>
              </w:rPr>
              <w:t>Τα έργα θα πρέπει να εξυπηρετούν με άμεσο ή έμμεσο τρόπο την τοπική κοινωνία και να συμβάλουν στην ανάπτυξη αυτής</w:t>
            </w:r>
          </w:p>
        </w:tc>
        <w:tc>
          <w:tcPr>
            <w:tcW w:w="9754" w:type="dxa"/>
            <w:vMerge w:val="restart"/>
            <w:tcBorders>
              <w:top w:val="nil"/>
              <w:left w:val="nil"/>
              <w:right w:val="single" w:sz="4" w:space="0" w:color="auto"/>
            </w:tcBorders>
            <w:shd w:val="clear" w:color="auto" w:fill="FFFFFF" w:themeFill="background1"/>
          </w:tcPr>
          <w:p w:rsidR="00B36A86" w:rsidRDefault="00B36A86" w:rsidP="00B36A86">
            <w:pPr>
              <w:spacing w:after="0" w:line="240" w:lineRule="auto"/>
              <w:jc w:val="both"/>
              <w:rPr>
                <w:rFonts w:eastAsia="Times New Roman" w:cs="Arial"/>
              </w:rPr>
            </w:pPr>
            <w:r>
              <w:rPr>
                <w:rFonts w:eastAsia="Times New Roman" w:cs="Arial"/>
              </w:rPr>
              <w:t xml:space="preserve">ΒΕΒΑΙΩΣΗ ΣΤΗΝ </w:t>
            </w:r>
          </w:p>
          <w:p w:rsidR="00B36A86" w:rsidRDefault="00B36A86" w:rsidP="00B36A86">
            <w:pPr>
              <w:spacing w:after="0" w:line="240" w:lineRule="auto"/>
              <w:jc w:val="both"/>
              <w:rPr>
                <w:rFonts w:eastAsia="Times New Roman" w:cs="Arial"/>
              </w:rPr>
            </w:pPr>
            <w:r>
              <w:rPr>
                <w:rFonts w:eastAsia="Times New Roman" w:cs="Arial"/>
              </w:rPr>
              <w:t>ΑΙΤΗΣΗ ΣΤΗΡΙΞΗΣ</w:t>
            </w:r>
          </w:p>
          <w:p w:rsidR="00B36A86" w:rsidRDefault="00B36A86" w:rsidP="00B36A86">
            <w:pPr>
              <w:spacing w:after="0" w:line="240" w:lineRule="auto"/>
              <w:jc w:val="both"/>
              <w:rPr>
                <w:rFonts w:eastAsia="Times New Roman" w:cs="Arial"/>
              </w:rPr>
            </w:pPr>
            <w:r>
              <w:rPr>
                <w:rFonts w:eastAsia="Times New Roman" w:cs="Arial"/>
              </w:rPr>
              <w:t>ΚΑΙ ΓΙΑ ΤΟΥΣ ΟΤΑ</w:t>
            </w:r>
          </w:p>
          <w:p w:rsidR="00B36A86" w:rsidRDefault="00B36A86" w:rsidP="00B36A86">
            <w:pPr>
              <w:spacing w:after="0" w:line="240" w:lineRule="auto"/>
              <w:jc w:val="both"/>
              <w:rPr>
                <w:rFonts w:eastAsia="Times New Roman" w:cs="Arial"/>
              </w:rPr>
            </w:pPr>
            <w:r>
              <w:rPr>
                <w:rFonts w:eastAsia="Times New Roman" w:cs="Arial"/>
              </w:rPr>
              <w:t xml:space="preserve"> ΕΠΙΠΛΕΟΝ ΕΠΙΧ. ΣΧΕΔΙΟ</w:t>
            </w:r>
          </w:p>
          <w:p w:rsidR="00B36A86" w:rsidRDefault="00B36A86" w:rsidP="00B36A86">
            <w:pPr>
              <w:spacing w:after="0" w:line="240" w:lineRule="auto"/>
              <w:jc w:val="both"/>
              <w:rPr>
                <w:rFonts w:eastAsia="Times New Roman" w:cs="Arial"/>
              </w:rPr>
            </w:pPr>
            <w:r>
              <w:rPr>
                <w:rFonts w:eastAsia="Times New Roman" w:cs="Arial"/>
              </w:rPr>
              <w:t>Η ΑΠΟΦΑΣΗ ΔΗΜ, ΣΥΜΒ.</w:t>
            </w:r>
          </w:p>
          <w:p w:rsidR="00B36A86" w:rsidRPr="00591C2A" w:rsidRDefault="00B36A86" w:rsidP="00B36A86">
            <w:pPr>
              <w:spacing w:after="0" w:line="240" w:lineRule="auto"/>
              <w:jc w:val="both"/>
              <w:rPr>
                <w:rFonts w:eastAsia="Times New Roman" w:cs="Arial"/>
              </w:rPr>
            </w:pPr>
          </w:p>
        </w:tc>
      </w:tr>
      <w:tr w:rsidR="00B36A86" w:rsidRPr="00591C2A" w:rsidTr="007F5F70">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B36A86" w:rsidRPr="00591C2A" w:rsidRDefault="00B36A86" w:rsidP="008D3A2E">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B36A86" w:rsidRPr="00591C2A" w:rsidRDefault="00B36A86" w:rsidP="006D0A6F">
            <w:pPr>
              <w:spacing w:after="0" w:line="240" w:lineRule="auto"/>
              <w:jc w:val="both"/>
              <w:rPr>
                <w:rFonts w:eastAsia="Times New Roman" w:cs="Arial"/>
                <w:i/>
              </w:rPr>
            </w:pPr>
            <w:r w:rsidRPr="00591C2A">
              <w:rPr>
                <w:rFonts w:eastAsia="Times New Roman" w:cs="Arial"/>
                <w:i/>
              </w:rPr>
              <w:t xml:space="preserve">Εξετάζεται αν η προτεινόμενη πράξη εξυπηρετεί με άμεσο ή έμμεσο τρόπο την τοπική κοινωνία και συμβάλλει στην ανάπτυξή της. </w:t>
            </w:r>
          </w:p>
        </w:tc>
        <w:tc>
          <w:tcPr>
            <w:tcW w:w="9754" w:type="dxa"/>
            <w:vMerge/>
            <w:tcBorders>
              <w:left w:val="nil"/>
              <w:bottom w:val="single" w:sz="4" w:space="0" w:color="auto"/>
              <w:right w:val="single" w:sz="4" w:space="0" w:color="auto"/>
            </w:tcBorders>
            <w:shd w:val="clear" w:color="auto" w:fill="FFFFFF" w:themeFill="background1"/>
          </w:tcPr>
          <w:p w:rsidR="00B36A86" w:rsidRPr="00591C2A" w:rsidRDefault="00B36A86" w:rsidP="006D0A6F">
            <w:pPr>
              <w:spacing w:after="0" w:line="240" w:lineRule="auto"/>
              <w:jc w:val="both"/>
              <w:rPr>
                <w:rFonts w:eastAsia="Times New Roman" w:cs="Arial"/>
                <w:i/>
              </w:rPr>
            </w:pPr>
          </w:p>
        </w:tc>
      </w:tr>
      <w:tr w:rsidR="007F5F70" w:rsidRPr="00591C2A" w:rsidTr="007F5F70">
        <w:trPr>
          <w:trHeight w:val="528"/>
        </w:trPr>
        <w:tc>
          <w:tcPr>
            <w:tcW w:w="578" w:type="dxa"/>
            <w:tcBorders>
              <w:top w:val="nil"/>
              <w:left w:val="single" w:sz="4" w:space="0" w:color="auto"/>
              <w:right w:val="single" w:sz="4" w:space="0" w:color="auto"/>
            </w:tcBorders>
            <w:shd w:val="clear" w:color="auto" w:fill="auto"/>
            <w:noWrap/>
            <w:vAlign w:val="center"/>
          </w:tcPr>
          <w:p w:rsidR="007F5F70" w:rsidRPr="00591C2A" w:rsidRDefault="007F5F70" w:rsidP="008D3A2E">
            <w:pPr>
              <w:spacing w:after="0" w:line="240" w:lineRule="auto"/>
              <w:jc w:val="center"/>
              <w:rPr>
                <w:rFonts w:eastAsia="Times New Roman" w:cs="Arial"/>
              </w:rPr>
            </w:pPr>
          </w:p>
        </w:tc>
        <w:tc>
          <w:tcPr>
            <w:tcW w:w="1184" w:type="dxa"/>
            <w:tcBorders>
              <w:top w:val="nil"/>
              <w:left w:val="nil"/>
              <w:right w:val="single" w:sz="4" w:space="0" w:color="auto"/>
            </w:tcBorders>
            <w:shd w:val="clear" w:color="auto" w:fill="auto"/>
            <w:noWrap/>
            <w:vAlign w:val="center"/>
          </w:tcPr>
          <w:p w:rsidR="007F5F70" w:rsidRPr="00591C2A" w:rsidRDefault="007F5F70" w:rsidP="008D3A2E">
            <w:pPr>
              <w:spacing w:after="0" w:line="240" w:lineRule="auto"/>
              <w:rPr>
                <w:rFonts w:eastAsia="Times New Roman" w:cs="Arial"/>
              </w:rPr>
            </w:pPr>
            <w:r w:rsidRPr="00591C2A">
              <w:rPr>
                <w:rFonts w:eastAsia="Times New Roman" w:cs="Arial"/>
              </w:rPr>
              <w:t>19.2Δ_115</w:t>
            </w:r>
          </w:p>
        </w:tc>
        <w:tc>
          <w:tcPr>
            <w:tcW w:w="6568" w:type="dxa"/>
            <w:tcBorders>
              <w:top w:val="nil"/>
              <w:left w:val="nil"/>
              <w:bottom w:val="single" w:sz="4" w:space="0" w:color="auto"/>
              <w:right w:val="single" w:sz="4" w:space="0" w:color="auto"/>
            </w:tcBorders>
            <w:shd w:val="clear" w:color="auto" w:fill="C2D69B" w:themeFill="accent3" w:themeFillTint="99"/>
            <w:vAlign w:val="center"/>
          </w:tcPr>
          <w:p w:rsidR="007F5F70" w:rsidRPr="00591C2A" w:rsidRDefault="007F5F70" w:rsidP="004769D9">
            <w:pPr>
              <w:spacing w:after="0" w:line="240" w:lineRule="auto"/>
              <w:jc w:val="both"/>
              <w:rPr>
                <w:rFonts w:eastAsia="Times New Roman" w:cs="Arial"/>
              </w:rPr>
            </w:pPr>
            <w:r w:rsidRPr="00591C2A">
              <w:rPr>
                <w:rFonts w:eastAsia="Times New Roman" w:cs="Arial"/>
              </w:rPr>
              <w:t>Για τα έργα που εκτελούνται με δημόσιες συμβάσεις θα πρέπει να έχουν υποβληθεί τουλάχιστον Φάκελος Δημόσιας Σύμβασης (κατά την έννοια του άρθρου 45 του N.4412/2016)</w:t>
            </w:r>
          </w:p>
        </w:tc>
        <w:tc>
          <w:tcPr>
            <w:tcW w:w="9754" w:type="dxa"/>
            <w:vMerge w:val="restart"/>
            <w:tcBorders>
              <w:top w:val="nil"/>
              <w:left w:val="nil"/>
              <w:right w:val="single" w:sz="4" w:space="0" w:color="auto"/>
            </w:tcBorders>
            <w:shd w:val="clear" w:color="auto" w:fill="FFFFFF" w:themeFill="background1"/>
          </w:tcPr>
          <w:p w:rsidR="00D74BBA" w:rsidRDefault="00D74BBA" w:rsidP="004769D9">
            <w:pPr>
              <w:spacing w:after="0" w:line="240" w:lineRule="auto"/>
              <w:jc w:val="both"/>
              <w:rPr>
                <w:rFonts w:eastAsia="Times New Roman" w:cs="Arial"/>
              </w:rPr>
            </w:pPr>
            <w:r>
              <w:rPr>
                <w:rFonts w:eastAsia="Times New Roman" w:cs="Arial"/>
              </w:rPr>
              <w:t xml:space="preserve">ΦΑΚΕΛΟΣ </w:t>
            </w:r>
          </w:p>
          <w:p w:rsidR="00D74BBA" w:rsidRDefault="00D74BBA" w:rsidP="004769D9">
            <w:pPr>
              <w:spacing w:after="0" w:line="240" w:lineRule="auto"/>
              <w:jc w:val="both"/>
              <w:rPr>
                <w:rFonts w:eastAsia="Times New Roman" w:cs="Arial"/>
              </w:rPr>
            </w:pPr>
            <w:r>
              <w:rPr>
                <w:rFonts w:eastAsia="Times New Roman" w:cs="Arial"/>
              </w:rPr>
              <w:t xml:space="preserve">ΔΗΜΟΣΙΑΣ </w:t>
            </w:r>
          </w:p>
          <w:p w:rsidR="007F5F70" w:rsidRPr="00591C2A" w:rsidRDefault="00D74BBA" w:rsidP="004769D9">
            <w:pPr>
              <w:spacing w:after="0" w:line="240" w:lineRule="auto"/>
              <w:jc w:val="both"/>
              <w:rPr>
                <w:rFonts w:eastAsia="Times New Roman" w:cs="Arial"/>
              </w:rPr>
            </w:pPr>
            <w:r>
              <w:rPr>
                <w:rFonts w:eastAsia="Times New Roman" w:cs="Arial"/>
              </w:rPr>
              <w:t xml:space="preserve">ΣΥΜΒΑΣΗΣ </w:t>
            </w:r>
          </w:p>
        </w:tc>
      </w:tr>
      <w:tr w:rsidR="007F5F70" w:rsidRPr="00591C2A" w:rsidTr="007F5F70">
        <w:trPr>
          <w:trHeight w:val="528"/>
        </w:trPr>
        <w:tc>
          <w:tcPr>
            <w:tcW w:w="578" w:type="dxa"/>
            <w:tcBorders>
              <w:top w:val="nil"/>
              <w:left w:val="single" w:sz="4" w:space="0" w:color="auto"/>
              <w:right w:val="single" w:sz="4" w:space="0" w:color="auto"/>
            </w:tcBorders>
            <w:shd w:val="clear" w:color="auto" w:fill="auto"/>
            <w:noWrap/>
            <w:vAlign w:val="center"/>
          </w:tcPr>
          <w:p w:rsidR="007F5F70" w:rsidRPr="00591C2A" w:rsidRDefault="007F5F70" w:rsidP="00A21B09">
            <w:pPr>
              <w:spacing w:after="0" w:line="240" w:lineRule="auto"/>
              <w:jc w:val="center"/>
              <w:rPr>
                <w:rFonts w:eastAsia="Times New Roman" w:cs="Arial"/>
              </w:rPr>
            </w:pPr>
          </w:p>
        </w:tc>
        <w:tc>
          <w:tcPr>
            <w:tcW w:w="1184" w:type="dxa"/>
            <w:tcBorders>
              <w:top w:val="nil"/>
              <w:left w:val="nil"/>
              <w:right w:val="single" w:sz="4" w:space="0" w:color="auto"/>
            </w:tcBorders>
            <w:shd w:val="clear" w:color="auto" w:fill="auto"/>
            <w:noWrap/>
            <w:vAlign w:val="center"/>
          </w:tcPr>
          <w:p w:rsidR="007F5F70" w:rsidRPr="00591C2A" w:rsidRDefault="007F5F70" w:rsidP="00A21B09">
            <w:pPr>
              <w:spacing w:after="0" w:line="240" w:lineRule="auto"/>
              <w:jc w:val="center"/>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7F5F70" w:rsidRPr="00591C2A" w:rsidRDefault="007F5F70" w:rsidP="00A21B09">
            <w:pPr>
              <w:spacing w:after="0" w:line="240" w:lineRule="auto"/>
              <w:jc w:val="both"/>
              <w:rPr>
                <w:rFonts w:eastAsia="Times New Roman" w:cs="Arial"/>
                <w:i/>
              </w:rPr>
            </w:pPr>
            <w:r w:rsidRPr="00591C2A">
              <w:rPr>
                <w:rFonts w:eastAsia="Times New Roman" w:cs="Arial"/>
                <w:i/>
              </w:rPr>
              <w:t xml:space="preserve">Εξετάζεται αν τηρείται φάκελος δημόσιας σύμβασης από το δικαιούχο και αν αυτός συμπεριλαμβάνει τα απαιτούμενα στοιχεία σύμφωνα με το νόμο (βεβαίωση δικαιούχου). </w:t>
            </w:r>
          </w:p>
        </w:tc>
        <w:tc>
          <w:tcPr>
            <w:tcW w:w="9754" w:type="dxa"/>
            <w:vMerge/>
            <w:tcBorders>
              <w:left w:val="nil"/>
              <w:bottom w:val="single" w:sz="4" w:space="0" w:color="auto"/>
              <w:right w:val="single" w:sz="4" w:space="0" w:color="auto"/>
            </w:tcBorders>
            <w:shd w:val="clear" w:color="auto" w:fill="FFFFFF" w:themeFill="background1"/>
          </w:tcPr>
          <w:p w:rsidR="007F5F70" w:rsidRPr="00591C2A" w:rsidRDefault="007F5F70" w:rsidP="00A21B09">
            <w:pPr>
              <w:spacing w:after="0" w:line="240" w:lineRule="auto"/>
              <w:jc w:val="both"/>
              <w:rPr>
                <w:rFonts w:eastAsia="Times New Roman" w:cs="Arial"/>
                <w:i/>
              </w:rPr>
            </w:pPr>
          </w:p>
        </w:tc>
      </w:tr>
      <w:tr w:rsidR="00D74BBA"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5</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19.2Δ_116</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 xml:space="preserve">Να επαληθεύεται το εύλογο κόστος των </w:t>
            </w:r>
            <w:proofErr w:type="spellStart"/>
            <w:r w:rsidRPr="00591C2A">
              <w:rPr>
                <w:rFonts w:eastAsia="Times New Roman" w:cs="Arial"/>
              </w:rPr>
              <w:t>υποβληθεισών</w:t>
            </w:r>
            <w:proofErr w:type="spellEnd"/>
            <w:r w:rsidRPr="00591C2A">
              <w:rPr>
                <w:rFonts w:eastAsia="Times New Roman" w:cs="Arial"/>
              </w:rPr>
              <w:t xml:space="preserve"> δαπανών, (εκτός των έργων που υλοποιούνται με τιμολόγιο δημοσίων έργων)</w:t>
            </w:r>
          </w:p>
        </w:tc>
        <w:tc>
          <w:tcPr>
            <w:tcW w:w="9754" w:type="dxa"/>
            <w:vMerge w:val="restart"/>
            <w:tcBorders>
              <w:top w:val="nil"/>
              <w:left w:val="nil"/>
              <w:right w:val="single" w:sz="4" w:space="0" w:color="auto"/>
            </w:tcBorders>
            <w:shd w:val="clear" w:color="auto" w:fill="FFFFFF" w:themeFill="background1"/>
          </w:tcPr>
          <w:p w:rsidR="00D74BBA" w:rsidRDefault="00D74BBA" w:rsidP="00A21B09">
            <w:pPr>
              <w:spacing w:after="0" w:line="240" w:lineRule="auto"/>
              <w:jc w:val="both"/>
              <w:rPr>
                <w:rFonts w:eastAsia="Times New Roman" w:cs="Arial"/>
              </w:rPr>
            </w:pPr>
            <w:r>
              <w:rPr>
                <w:rFonts w:eastAsia="Times New Roman" w:cs="Arial"/>
              </w:rPr>
              <w:t xml:space="preserve">ΕΦΑΡΜΟΓΗ ΤΟΥ ΠΙΝΑΚΑ </w:t>
            </w:r>
          </w:p>
          <w:p w:rsidR="00D74BBA" w:rsidRDefault="00D74BBA" w:rsidP="00A21B09">
            <w:pPr>
              <w:spacing w:after="0" w:line="240" w:lineRule="auto"/>
              <w:jc w:val="both"/>
              <w:rPr>
                <w:rFonts w:eastAsia="Times New Roman" w:cs="Arial"/>
              </w:rPr>
            </w:pPr>
            <w:r>
              <w:rPr>
                <w:rFonts w:eastAsia="Times New Roman" w:cs="Arial"/>
              </w:rPr>
              <w:t xml:space="preserve">ΤΙΜΩΝ ΜΟΝΑΔΟΣ ΚΑΤΑ </w:t>
            </w:r>
          </w:p>
          <w:p w:rsidR="00D74BBA" w:rsidRDefault="00D74BBA" w:rsidP="00A21B09">
            <w:pPr>
              <w:spacing w:after="0" w:line="240" w:lineRule="auto"/>
              <w:jc w:val="both"/>
              <w:rPr>
                <w:rFonts w:eastAsia="Times New Roman" w:cs="Arial"/>
              </w:rPr>
            </w:pPr>
            <w:r>
              <w:rPr>
                <w:rFonts w:eastAsia="Times New Roman" w:cs="Arial"/>
              </w:rPr>
              <w:t xml:space="preserve">ΤΗΝ </w:t>
            </w:r>
          </w:p>
          <w:p w:rsidR="00D74BBA" w:rsidRDefault="00D74BBA" w:rsidP="00A21B09">
            <w:pPr>
              <w:spacing w:after="0" w:line="240" w:lineRule="auto"/>
              <w:jc w:val="both"/>
              <w:rPr>
                <w:rFonts w:eastAsia="Times New Roman" w:cs="Arial"/>
              </w:rPr>
            </w:pPr>
            <w:r>
              <w:rPr>
                <w:rFonts w:eastAsia="Times New Roman" w:cs="Arial"/>
              </w:rPr>
              <w:t xml:space="preserve">ΣΥΝΤΑΞΗ ΤΟΥ </w:t>
            </w:r>
          </w:p>
          <w:p w:rsidR="00D74BBA" w:rsidRDefault="00D74BBA" w:rsidP="00A21B09">
            <w:pPr>
              <w:spacing w:after="0" w:line="240" w:lineRule="auto"/>
              <w:jc w:val="both"/>
              <w:rPr>
                <w:rFonts w:eastAsia="Times New Roman" w:cs="Arial"/>
              </w:rPr>
            </w:pPr>
            <w:r>
              <w:rPr>
                <w:rFonts w:eastAsia="Times New Roman" w:cs="Arial"/>
              </w:rPr>
              <w:t>ΠΡΟΥΠΟΛΟΓΙΣΜΟΥ</w:t>
            </w:r>
          </w:p>
          <w:p w:rsidR="00D74BBA" w:rsidRDefault="00D74BBA" w:rsidP="00A21B09">
            <w:pPr>
              <w:spacing w:after="0" w:line="240" w:lineRule="auto"/>
              <w:jc w:val="both"/>
              <w:rPr>
                <w:rFonts w:eastAsia="Times New Roman" w:cs="Arial"/>
              </w:rPr>
            </w:pPr>
            <w:r>
              <w:rPr>
                <w:rFonts w:eastAsia="Times New Roman" w:cs="Arial"/>
              </w:rPr>
              <w:t>ΤΩΝ ΚΤΙΡΙΑΚΩΝ ΕΡΓΑΣΙΩΝ</w:t>
            </w:r>
          </w:p>
          <w:p w:rsidR="00D74BBA" w:rsidRDefault="00D74BBA" w:rsidP="00A21B09">
            <w:pPr>
              <w:spacing w:after="0" w:line="240" w:lineRule="auto"/>
              <w:jc w:val="both"/>
              <w:rPr>
                <w:rFonts w:eastAsia="Times New Roman" w:cs="Arial"/>
              </w:rPr>
            </w:pPr>
            <w:r>
              <w:rPr>
                <w:rFonts w:eastAsia="Times New Roman" w:cs="Arial"/>
              </w:rPr>
              <w:t>ΚΑΙ ΟΙΚ, ΠΡΟΣΦΟΡΕΣ ΓΙΑ</w:t>
            </w:r>
          </w:p>
          <w:p w:rsidR="00D74BBA" w:rsidRPr="00591C2A" w:rsidRDefault="00D74BBA" w:rsidP="00A21B09">
            <w:pPr>
              <w:spacing w:after="0" w:line="240" w:lineRule="auto"/>
              <w:jc w:val="both"/>
              <w:rPr>
                <w:rFonts w:eastAsia="Times New Roman" w:cs="Arial"/>
              </w:rPr>
            </w:pPr>
            <w:r>
              <w:rPr>
                <w:rFonts w:eastAsia="Times New Roman" w:cs="Arial"/>
              </w:rPr>
              <w:lastRenderedPageBreak/>
              <w:t xml:space="preserve"> ΤΙΣ ΛΟΙΠΕΣ ΔΑΠΑΝΕΣ</w:t>
            </w:r>
          </w:p>
        </w:tc>
      </w:tr>
      <w:tr w:rsidR="00D74BBA"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 xml:space="preserve">Εξετάζεται, σύμφωνα με τα οριζόμενα στο σχετικό κεφάλαιο του παρόντος οδηγού, αν για τον υπολογισμό του εύλογου κόστους, ο υποψήφιος έχει προσκομίσει οικονομικές προσφορές για λοιπές δαπάνες πλην κτιριακών υποδομών, ενώ για τις δαπάνες κτιριακών υποδομών, έχει ληφθεί υπόψη ο πίνακας τιμών της ΟΤΔ </w:t>
            </w:r>
            <w:r w:rsidRPr="00591C2A">
              <w:rPr>
                <w:rFonts w:eastAsia="Times New Roman" w:cs="Arial"/>
                <w:i/>
              </w:rPr>
              <w:lastRenderedPageBreak/>
              <w:t xml:space="preserve">(συμπεριλαμβάνεται στον παρόντα οδηγό). </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lastRenderedPageBreak/>
              <w:t>6</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19.2Δ_117</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 xml:space="preserve">Να λαμβάνουν υπόψη την αρχή «ο </w:t>
            </w:r>
            <w:proofErr w:type="spellStart"/>
            <w:r w:rsidRPr="00591C2A">
              <w:rPr>
                <w:rFonts w:eastAsia="Times New Roman" w:cs="Arial"/>
              </w:rPr>
              <w:t>ρυπαίνων</w:t>
            </w:r>
            <w:proofErr w:type="spellEnd"/>
            <w:r w:rsidRPr="00591C2A">
              <w:rPr>
                <w:rFonts w:eastAsia="Times New Roman" w:cs="Arial"/>
              </w:rPr>
              <w:t xml:space="preserve"> πληρώνει» και τους στόχους της αειφόρου ανάπτυξης </w:t>
            </w:r>
          </w:p>
        </w:tc>
        <w:tc>
          <w:tcPr>
            <w:tcW w:w="9754" w:type="dxa"/>
            <w:vMerge w:val="restart"/>
            <w:tcBorders>
              <w:top w:val="nil"/>
              <w:left w:val="nil"/>
              <w:right w:val="single" w:sz="4" w:space="0" w:color="auto"/>
            </w:tcBorders>
            <w:shd w:val="clear" w:color="auto" w:fill="FFFFFF" w:themeFill="background1"/>
          </w:tcPr>
          <w:p w:rsidR="00D74BBA" w:rsidRDefault="00D74BBA" w:rsidP="00D74BBA">
            <w:pPr>
              <w:spacing w:after="0" w:line="240" w:lineRule="auto"/>
              <w:jc w:val="both"/>
              <w:rPr>
                <w:rFonts w:eastAsia="Times New Roman" w:cs="Arial"/>
              </w:rPr>
            </w:pPr>
            <w:r>
              <w:rPr>
                <w:rFonts w:eastAsia="Times New Roman" w:cs="Arial"/>
              </w:rPr>
              <w:t xml:space="preserve">ΒΕΒΑΙΩΣΗ ΣΤΗΝ </w:t>
            </w:r>
          </w:p>
          <w:p w:rsidR="00D74BBA" w:rsidRDefault="00D74BBA" w:rsidP="00D74BBA">
            <w:pPr>
              <w:spacing w:after="0" w:line="240" w:lineRule="auto"/>
              <w:jc w:val="both"/>
              <w:rPr>
                <w:rFonts w:eastAsia="Times New Roman" w:cs="Arial"/>
              </w:rPr>
            </w:pPr>
            <w:r>
              <w:rPr>
                <w:rFonts w:eastAsia="Times New Roman" w:cs="Arial"/>
              </w:rPr>
              <w:t>ΑΙΤΗΣΗ ΣΤΗΡΙΞΗΣ</w:t>
            </w:r>
          </w:p>
          <w:p w:rsidR="00D74BBA" w:rsidRPr="00591C2A" w:rsidRDefault="00D74BBA" w:rsidP="00A21B09">
            <w:pPr>
              <w:spacing w:after="0" w:line="240" w:lineRule="auto"/>
              <w:jc w:val="both"/>
              <w:rPr>
                <w:rFonts w:eastAsia="Times New Roman" w:cs="Arial"/>
              </w:rPr>
            </w:pPr>
          </w:p>
        </w:tc>
      </w:tr>
      <w:tr w:rsidR="00D74BBA"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(το κριτήριο δεν εξετάζεται στην υποδράση 19.2.6.1)</w:t>
            </w:r>
          </w:p>
          <w:p w:rsidR="00D74BBA" w:rsidRPr="00591C2A" w:rsidRDefault="00D74BBA" w:rsidP="00A21B09">
            <w:pPr>
              <w:pStyle w:val="a4"/>
              <w:tabs>
                <w:tab w:val="left" w:pos="398"/>
                <w:tab w:val="left" w:pos="1853"/>
              </w:tabs>
              <w:spacing w:after="0" w:line="240" w:lineRule="auto"/>
              <w:ind w:left="0"/>
              <w:jc w:val="both"/>
              <w:rPr>
                <w:rFonts w:eastAsia="Times New Roman" w:cs="Arial"/>
                <w:i/>
              </w:rPr>
            </w:pPr>
            <w:r w:rsidRPr="00591C2A">
              <w:rPr>
                <w:rFonts w:eastAsia="Times New Roman" w:cs="Arial"/>
                <w:i/>
              </w:rPr>
              <w:t xml:space="preserve">Εξετάζεται αν η προτεινόμενη πράξη σέβεται τις αρχές της αειφόρου ανάπτυξης, ειδικότερα σε σχέση με τους όρους, περιορισμούς και κατευθύνσεις της </w:t>
            </w:r>
            <w:proofErr w:type="spellStart"/>
            <w:r w:rsidRPr="00591C2A">
              <w:rPr>
                <w:rFonts w:eastAsia="Times New Roman" w:cs="Arial"/>
                <w:i/>
              </w:rPr>
              <w:t>αριθμ</w:t>
            </w:r>
            <w:proofErr w:type="spellEnd"/>
            <w:r w:rsidRPr="00591C2A">
              <w:rPr>
                <w:rFonts w:eastAsia="Times New Roman" w:cs="Arial"/>
                <w:i/>
              </w:rPr>
              <w:t>. 152950/23-10-2015 ΚΥΑ που αφορά στην έγκριση της Στρατηγικής Μελέτης Περιβαλλοντικών Επιπτώσεων του ΠΑΑ 2014-2020. Για την αξιολόγηση του κριτηρίου συμπληρώνεται από το δυνητικό δικαιούχο, στο πλαίσιο της τυποποιημένης αίτησης στήριξης και πίνακας συμμόρφωσης της προτεινόμενης πράξης με τις κατευθύνσεις της ανωτέρω ΚΥΑ, σύμφωνα με το σχετικό υπόδειγμα της πρόσκλησης.</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7</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19.2Δ_118</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Να διασφαλίζουν την ισότητα μεταξύ ανδρών και γυναικών και αποτρέπουν κάθε διάκριση εξαιτίας του φύλλου, της φυλής  ή της εθνικής καταγωγής...</w:t>
            </w:r>
          </w:p>
        </w:tc>
        <w:tc>
          <w:tcPr>
            <w:tcW w:w="9754" w:type="dxa"/>
            <w:vMerge w:val="restart"/>
            <w:tcBorders>
              <w:top w:val="nil"/>
              <w:left w:val="nil"/>
              <w:right w:val="single" w:sz="4" w:space="0" w:color="auto"/>
            </w:tcBorders>
            <w:shd w:val="clear" w:color="auto" w:fill="FFFFFF" w:themeFill="background1"/>
          </w:tcPr>
          <w:p w:rsidR="00615ABE" w:rsidRDefault="00615ABE" w:rsidP="00615ABE">
            <w:pPr>
              <w:spacing w:after="0" w:line="240" w:lineRule="auto"/>
              <w:jc w:val="both"/>
              <w:rPr>
                <w:rFonts w:eastAsia="Times New Roman" w:cs="Arial"/>
              </w:rPr>
            </w:pPr>
            <w:r>
              <w:rPr>
                <w:rFonts w:eastAsia="Times New Roman" w:cs="Arial"/>
              </w:rPr>
              <w:t xml:space="preserve">ΒΕΒΑΙΩΣΗ ΣΤΗΝ </w:t>
            </w:r>
          </w:p>
          <w:p w:rsidR="00615ABE" w:rsidRDefault="00615ABE" w:rsidP="00615ABE">
            <w:pPr>
              <w:spacing w:after="0" w:line="240" w:lineRule="auto"/>
              <w:jc w:val="both"/>
              <w:rPr>
                <w:rFonts w:eastAsia="Times New Roman" w:cs="Arial"/>
              </w:rPr>
            </w:pPr>
            <w:r>
              <w:rPr>
                <w:rFonts w:eastAsia="Times New Roman" w:cs="Arial"/>
              </w:rPr>
              <w:t>ΑΙΤΗΣΗ ΣΤΗΡΙΞΗΣ</w:t>
            </w:r>
          </w:p>
          <w:p w:rsidR="00615ABE" w:rsidRDefault="00615ABE" w:rsidP="00A21B09">
            <w:pPr>
              <w:spacing w:after="0" w:line="240" w:lineRule="auto"/>
              <w:jc w:val="both"/>
              <w:rPr>
                <w:rFonts w:eastAsia="Times New Roman" w:cs="Arial"/>
              </w:rPr>
            </w:pPr>
            <w:r>
              <w:rPr>
                <w:rFonts w:eastAsia="Times New Roman" w:cs="Arial"/>
              </w:rPr>
              <w:t>ΝΑ ΔΙΑΣΦΑΛΙΖΕΤΑΙ</w:t>
            </w:r>
          </w:p>
          <w:p w:rsidR="00D74BBA" w:rsidRDefault="00615ABE" w:rsidP="00A21B09">
            <w:pPr>
              <w:spacing w:after="0" w:line="240" w:lineRule="auto"/>
              <w:jc w:val="both"/>
              <w:rPr>
                <w:rFonts w:eastAsia="Times New Roman" w:cs="Arial"/>
              </w:rPr>
            </w:pPr>
            <w:r>
              <w:rPr>
                <w:rFonts w:eastAsia="Times New Roman" w:cs="Arial"/>
              </w:rPr>
              <w:t xml:space="preserve"> ΚΑΙ Η ΠΡΟΑΣΠΙΣΗ</w:t>
            </w:r>
          </w:p>
          <w:p w:rsidR="00615ABE" w:rsidRDefault="00615ABE" w:rsidP="00A21B09">
            <w:pPr>
              <w:spacing w:after="0" w:line="240" w:lineRule="auto"/>
              <w:jc w:val="both"/>
              <w:rPr>
                <w:rFonts w:eastAsia="Times New Roman" w:cs="Arial"/>
              </w:rPr>
            </w:pPr>
            <w:r>
              <w:rPr>
                <w:rFonts w:eastAsia="Times New Roman" w:cs="Arial"/>
              </w:rPr>
              <w:t xml:space="preserve">&amp;ΠΡΟΑΓΩΓΗ ΤΗΣ </w:t>
            </w:r>
          </w:p>
          <w:p w:rsidR="00615ABE" w:rsidRDefault="00615ABE" w:rsidP="00A21B09">
            <w:pPr>
              <w:spacing w:after="0" w:line="240" w:lineRule="auto"/>
              <w:jc w:val="both"/>
              <w:rPr>
                <w:rFonts w:eastAsia="Times New Roman" w:cs="Arial"/>
              </w:rPr>
            </w:pPr>
            <w:r>
              <w:rPr>
                <w:rFonts w:eastAsia="Times New Roman" w:cs="Arial"/>
              </w:rPr>
              <w:t>ΙΣΟΤΗΤΑΣ ΣΤΟ ΠΕΔΙΟ</w:t>
            </w:r>
          </w:p>
          <w:p w:rsidR="00615ABE" w:rsidRDefault="00615ABE" w:rsidP="00A21B09">
            <w:pPr>
              <w:spacing w:after="0" w:line="240" w:lineRule="auto"/>
              <w:jc w:val="both"/>
              <w:rPr>
                <w:rFonts w:eastAsia="Times New Roman" w:cs="Arial"/>
              </w:rPr>
            </w:pPr>
            <w:r>
              <w:rPr>
                <w:rFonts w:eastAsia="Times New Roman" w:cs="Arial"/>
              </w:rPr>
              <w:t>2.3.8.ΤΟΥ ΠΑΡΑΡΤ.</w:t>
            </w:r>
          </w:p>
          <w:p w:rsidR="00615ABE" w:rsidRPr="00591C2A" w:rsidRDefault="00615ABE" w:rsidP="00A21B09">
            <w:pPr>
              <w:spacing w:after="0" w:line="240" w:lineRule="auto"/>
              <w:jc w:val="both"/>
              <w:rPr>
                <w:rFonts w:eastAsia="Times New Roman" w:cs="Arial"/>
              </w:rPr>
            </w:pPr>
            <w:r>
              <w:rPr>
                <w:rFonts w:eastAsia="Times New Roman" w:cs="Arial"/>
              </w:rPr>
              <w:t>ΤΗΣ ΑΙΤΗΣΗΣ ΣΤΗΡΙΞΗΣ</w:t>
            </w:r>
          </w:p>
        </w:tc>
      </w:tr>
      <w:tr w:rsidR="00D74BBA"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 xml:space="preserve">Εξετάζεται εάν η προτεινόμενη πράξη προασπίζει την ισότητα μεταξύ ανδρών και γυναικών και αποτρέπει κάθε διάκριση λόγω φύλου, φυλής, εθνικής καταγωγής, θρησκείας, πεποιθήσεων, αναπηρίας, ηλικίας, γενετήσιου προσανατολισμού. </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8</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19.2Δ_119</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Να διασφαλίζεται ότι δεν έχουν χρηματοδοτηθεί ή/και χρηματοδοτούνται από άλλα εθνικά ή/και συγχρηματοδοτούμενα προγράμματα, για το ίδιο φυσικό αντικείμενο</w:t>
            </w:r>
          </w:p>
        </w:tc>
        <w:tc>
          <w:tcPr>
            <w:tcW w:w="9754" w:type="dxa"/>
            <w:vMerge w:val="restart"/>
            <w:tcBorders>
              <w:top w:val="nil"/>
              <w:left w:val="nil"/>
              <w:right w:val="single" w:sz="4" w:space="0" w:color="auto"/>
            </w:tcBorders>
            <w:shd w:val="clear" w:color="auto" w:fill="FFFFFF" w:themeFill="background1"/>
          </w:tcPr>
          <w:p w:rsidR="007B6DCC" w:rsidRDefault="007B6DCC" w:rsidP="007B6DCC">
            <w:pPr>
              <w:spacing w:after="0" w:line="240" w:lineRule="auto"/>
              <w:jc w:val="both"/>
              <w:rPr>
                <w:rFonts w:eastAsia="Times New Roman" w:cs="Arial"/>
              </w:rPr>
            </w:pPr>
            <w:r>
              <w:rPr>
                <w:rFonts w:eastAsia="Times New Roman" w:cs="Arial"/>
              </w:rPr>
              <w:t xml:space="preserve">ΒΕΒΑΙΩΣΗ ΣΤΗΝ </w:t>
            </w:r>
          </w:p>
          <w:p w:rsidR="007B6DCC" w:rsidRDefault="007B6DCC" w:rsidP="007B6DCC">
            <w:pPr>
              <w:spacing w:after="0" w:line="240" w:lineRule="auto"/>
              <w:jc w:val="both"/>
              <w:rPr>
                <w:rFonts w:eastAsia="Times New Roman" w:cs="Arial"/>
              </w:rPr>
            </w:pPr>
            <w:r>
              <w:rPr>
                <w:rFonts w:eastAsia="Times New Roman" w:cs="Arial"/>
              </w:rPr>
              <w:t>ΑΙΤΗΣΗ ΣΤΗΡΙΞΗΣ</w:t>
            </w:r>
          </w:p>
          <w:p w:rsidR="00D74BBA" w:rsidRPr="00591C2A" w:rsidRDefault="00D74BBA" w:rsidP="00A21B09">
            <w:pPr>
              <w:spacing w:after="0" w:line="240" w:lineRule="auto"/>
              <w:jc w:val="both"/>
              <w:rPr>
                <w:rFonts w:eastAsia="Times New Roman" w:cs="Arial"/>
              </w:rPr>
            </w:pPr>
          </w:p>
        </w:tc>
      </w:tr>
      <w:tr w:rsidR="00D74BBA"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9</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19.2Δ_120</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 xml:space="preserve">Να μπορούν να τεκμηριώσουν τον υπεύθυνο φορέα για τη λειτουργία ή τη συντήρηση όπου απαιτείται </w:t>
            </w:r>
          </w:p>
        </w:tc>
        <w:tc>
          <w:tcPr>
            <w:tcW w:w="9754" w:type="dxa"/>
            <w:vMerge w:val="restart"/>
            <w:tcBorders>
              <w:top w:val="nil"/>
              <w:left w:val="nil"/>
              <w:right w:val="single" w:sz="4" w:space="0" w:color="auto"/>
            </w:tcBorders>
            <w:shd w:val="clear" w:color="auto" w:fill="FFFFFF" w:themeFill="background1"/>
          </w:tcPr>
          <w:p w:rsidR="007B6DCC" w:rsidRDefault="007B6DCC" w:rsidP="007B6DCC">
            <w:pPr>
              <w:spacing w:after="0" w:line="240" w:lineRule="auto"/>
              <w:jc w:val="both"/>
              <w:rPr>
                <w:rFonts w:eastAsia="Times New Roman" w:cs="Arial"/>
              </w:rPr>
            </w:pPr>
            <w:r>
              <w:rPr>
                <w:rFonts w:eastAsia="Times New Roman" w:cs="Arial"/>
              </w:rPr>
              <w:t xml:space="preserve">ΒΕΒΑΙΩΣΗ ΣΤΗΝ </w:t>
            </w:r>
          </w:p>
          <w:p w:rsidR="007B6DCC" w:rsidRDefault="007B6DCC" w:rsidP="007B6DCC">
            <w:pPr>
              <w:spacing w:after="0" w:line="240" w:lineRule="auto"/>
              <w:jc w:val="both"/>
              <w:rPr>
                <w:rFonts w:eastAsia="Times New Roman" w:cs="Arial"/>
              </w:rPr>
            </w:pPr>
            <w:r>
              <w:rPr>
                <w:rFonts w:eastAsia="Times New Roman" w:cs="Arial"/>
              </w:rPr>
              <w:t>ΑΙΤΗΣΗ ΣΤΗΡΙΞΗΣ</w:t>
            </w:r>
          </w:p>
          <w:p w:rsidR="00D74BBA" w:rsidRPr="00591C2A" w:rsidRDefault="00D74BBA" w:rsidP="00A21B09">
            <w:pPr>
              <w:spacing w:after="0" w:line="240" w:lineRule="auto"/>
              <w:jc w:val="both"/>
              <w:rPr>
                <w:rFonts w:eastAsia="Times New Roman" w:cs="Arial"/>
              </w:rPr>
            </w:pPr>
          </w:p>
        </w:tc>
      </w:tr>
      <w:tr w:rsidR="00D74BBA"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(το κριτήριο δεν εξετάζεται στην υποδράση 19.2.4.4 και 19.2.6.1)</w:t>
            </w:r>
          </w:p>
          <w:p w:rsidR="00D74BBA" w:rsidRPr="00591C2A" w:rsidRDefault="00D74BBA" w:rsidP="00A21B09">
            <w:pPr>
              <w:pStyle w:val="a4"/>
              <w:spacing w:after="0" w:line="240" w:lineRule="auto"/>
              <w:ind w:left="0"/>
              <w:jc w:val="both"/>
              <w:rPr>
                <w:rFonts w:eastAsia="Times New Roman" w:cs="Arial"/>
                <w:i/>
              </w:rPr>
            </w:pPr>
            <w:r w:rsidRPr="00591C2A">
              <w:rPr>
                <w:rFonts w:eastAsia="Times New Roman" w:cs="Arial"/>
                <w:i/>
              </w:rPr>
              <w:t xml:space="preserve">Εξετάζεται το καταστατικό, ή η νομοθεσία, ή το κανονιστικό πλαίσιο βάσει των οποίων, αυτός που ορίζεται στην αίτηση στήριξης ως Φορέας Λειτουργίας της πράξης (είτε αυτός είναι ο δικαιούχος, είτε άλλος), έχει την αρμοδιότητα λειτουργίας και συντήρησης αυτής. </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10</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19.2Δ_121</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Η πρόταση συνοδεύεται από αναλυτικό προϋπολογισμό εργασιών σύμφωνα με τα οριζόμενα στο υπόδειγμα της αίτησης στήριξης.</w:t>
            </w:r>
          </w:p>
        </w:tc>
        <w:tc>
          <w:tcPr>
            <w:tcW w:w="9754" w:type="dxa"/>
            <w:vMerge w:val="restart"/>
            <w:tcBorders>
              <w:top w:val="nil"/>
              <w:left w:val="nil"/>
              <w:right w:val="single" w:sz="4" w:space="0" w:color="auto"/>
            </w:tcBorders>
            <w:shd w:val="clear" w:color="auto" w:fill="FFFFFF" w:themeFill="background1"/>
          </w:tcPr>
          <w:p w:rsidR="00D74BBA" w:rsidRDefault="009B4A92" w:rsidP="00A21B09">
            <w:pPr>
              <w:spacing w:after="0" w:line="240" w:lineRule="auto"/>
              <w:jc w:val="both"/>
              <w:rPr>
                <w:rFonts w:eastAsia="Times New Roman" w:cs="Arial"/>
              </w:rPr>
            </w:pPr>
            <w:r>
              <w:rPr>
                <w:rFonts w:eastAsia="Times New Roman" w:cs="Arial"/>
              </w:rPr>
              <w:t xml:space="preserve">ΣΧΕΤΙΚΑ ΠΕΔΙΑ </w:t>
            </w:r>
          </w:p>
          <w:p w:rsidR="009B4A92" w:rsidRDefault="009B4A92" w:rsidP="00A21B09">
            <w:pPr>
              <w:spacing w:after="0" w:line="240" w:lineRule="auto"/>
              <w:jc w:val="both"/>
              <w:rPr>
                <w:rFonts w:eastAsia="Times New Roman" w:cs="Arial"/>
              </w:rPr>
            </w:pPr>
            <w:r>
              <w:rPr>
                <w:rFonts w:eastAsia="Times New Roman" w:cs="Arial"/>
              </w:rPr>
              <w:t xml:space="preserve">ΠΑΡΑΡΤΗΜΑΤΟΣ </w:t>
            </w:r>
          </w:p>
          <w:p w:rsidR="009B4A92" w:rsidRPr="00591C2A" w:rsidRDefault="009B4A92" w:rsidP="00A21B09">
            <w:pPr>
              <w:spacing w:after="0" w:line="240" w:lineRule="auto"/>
              <w:jc w:val="both"/>
              <w:rPr>
                <w:rFonts w:eastAsia="Times New Roman" w:cs="Arial"/>
              </w:rPr>
            </w:pPr>
            <w:r>
              <w:rPr>
                <w:rFonts w:eastAsia="Times New Roman" w:cs="Arial"/>
              </w:rPr>
              <w:t>ΑΙΤΗΣΗΣ ΣΤΗΡΙΞΗΣ</w:t>
            </w:r>
          </w:p>
        </w:tc>
      </w:tr>
      <w:tr w:rsidR="00D74BBA"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 xml:space="preserve">Εξετάζεται αν η πρόταση συνοδεύεται από αναλυτικό προϋπολογισμό (είδος, ποσότητες, τιμή μονάδας, σύνολο κλπ) σύμφωνα με το σχετικό υπόδειγμα της πρόσκλησης, ενώ για τα έργα που εκτελούνται με δημόσιες συμβάσεις υπάρχει ο αντίστοιχος αναλυτικός προϋπολογισμός σύμφωνα με το θεσμικό πλαίσιο υλοποίησης των δημοσίων έργων. </w:t>
            </w:r>
          </w:p>
          <w:p w:rsidR="00D74BBA" w:rsidRPr="00591C2A" w:rsidRDefault="00D74BBA" w:rsidP="00A21B09">
            <w:pPr>
              <w:spacing w:after="0" w:line="240" w:lineRule="auto"/>
              <w:jc w:val="both"/>
              <w:rPr>
                <w:rFonts w:eastAsia="Times New Roman" w:cs="Arial"/>
                <w:i/>
              </w:rPr>
            </w:pPr>
            <w:r w:rsidRPr="00591C2A">
              <w:rPr>
                <w:rFonts w:eastAsia="Times New Roman" w:cs="Arial"/>
                <w:i/>
              </w:rPr>
              <w:t xml:space="preserve">Θα πρέπει να τεκμηριώνεται το είδος και το ύψος των δαπανών, ώστε αυτές να συνάδουν με τη φύση, τους στόχους και τη λειτουργικότητα του επενδυτικού σχεδίου. </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11</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19.2Δ_122</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 xml:space="preserve">Αποδεικνύεται η κατοχή ή η χρήση του ακινήτου, στο οποίο προβλέπεται η υλοποίηση της πρότασης </w:t>
            </w:r>
            <w:r w:rsidRPr="00591C2A">
              <w:rPr>
                <w:rFonts w:eastAsia="Times New Roman" w:cs="Arial"/>
                <w:i/>
                <w:iCs/>
              </w:rPr>
              <w:t>(το κριτήριο δεν εξετάζεται στην υποδράση 19.2.4.4 και 19.2.6.1)</w:t>
            </w:r>
          </w:p>
        </w:tc>
        <w:tc>
          <w:tcPr>
            <w:tcW w:w="9754" w:type="dxa"/>
            <w:vMerge w:val="restart"/>
            <w:tcBorders>
              <w:top w:val="nil"/>
              <w:left w:val="nil"/>
              <w:right w:val="single" w:sz="4" w:space="0" w:color="auto"/>
            </w:tcBorders>
            <w:shd w:val="clear" w:color="auto" w:fill="FFFFFF" w:themeFill="background1"/>
          </w:tcPr>
          <w:p w:rsidR="000F5A67" w:rsidRDefault="000F5A67" w:rsidP="00A21B09">
            <w:pPr>
              <w:spacing w:after="0" w:line="240" w:lineRule="auto"/>
              <w:jc w:val="both"/>
              <w:rPr>
                <w:rFonts w:eastAsia="Times New Roman" w:cs="Arial"/>
              </w:rPr>
            </w:pPr>
            <w:r>
              <w:rPr>
                <w:rFonts w:eastAsia="Times New Roman" w:cs="Arial"/>
              </w:rPr>
              <w:t xml:space="preserve">ΟΠΩΣ ΑΝΑΦΕΡΕΤΕ </w:t>
            </w:r>
          </w:p>
          <w:p w:rsidR="00D74BBA" w:rsidRDefault="000F5A67" w:rsidP="00A21B09">
            <w:pPr>
              <w:spacing w:after="0" w:line="240" w:lineRule="auto"/>
              <w:jc w:val="both"/>
              <w:rPr>
                <w:rFonts w:eastAsia="Times New Roman" w:cs="Arial"/>
              </w:rPr>
            </w:pPr>
            <w:r>
              <w:rPr>
                <w:rFonts w:eastAsia="Times New Roman" w:cs="Arial"/>
              </w:rPr>
              <w:t>ΣΤΟ ΣΗΜΕΙΟ 27</w:t>
            </w:r>
          </w:p>
          <w:p w:rsidR="000F5A67" w:rsidRDefault="000F5A67" w:rsidP="00A21B09">
            <w:pPr>
              <w:spacing w:after="0" w:line="240" w:lineRule="auto"/>
              <w:jc w:val="both"/>
              <w:rPr>
                <w:rFonts w:eastAsia="Times New Roman" w:cs="Arial"/>
              </w:rPr>
            </w:pPr>
            <w:r>
              <w:rPr>
                <w:rFonts w:eastAsia="Times New Roman" w:cs="Arial"/>
              </w:rPr>
              <w:t>ΤΗΣ ΛΙΣΤΑΣ</w:t>
            </w:r>
          </w:p>
          <w:p w:rsidR="000F5A67" w:rsidRPr="00591C2A" w:rsidRDefault="000F5A67" w:rsidP="00A21B09">
            <w:pPr>
              <w:spacing w:after="0" w:line="240" w:lineRule="auto"/>
              <w:jc w:val="both"/>
              <w:rPr>
                <w:rFonts w:eastAsia="Times New Roman" w:cs="Arial"/>
              </w:rPr>
            </w:pPr>
            <w:r>
              <w:rPr>
                <w:rFonts w:eastAsia="Times New Roman" w:cs="Arial"/>
              </w:rPr>
              <w:t>ΔΙΚΑΙΟΛΟΓΗΤΙΚΩΝ</w:t>
            </w:r>
          </w:p>
        </w:tc>
      </w:tr>
      <w:tr w:rsidR="00D74BBA"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 xml:space="preserve">Εξετάζονται κατά περίπτωση τα δικαιολογητικά που απαιτούνται για την απόδειξη του κριτηρίου, σύμφωνα με τα οριζόμενα στα «στοιχεία </w:t>
            </w:r>
            <w:r w:rsidRPr="00591C2A">
              <w:rPr>
                <w:rFonts w:eastAsia="Times New Roman" w:cs="Arial"/>
                <w:i/>
              </w:rPr>
              <w:lastRenderedPageBreak/>
              <w:t xml:space="preserve">ιδιοκτησίας» του κεφαλαίου «Απαιτούμενα δικαιολογητικά» του παρόντος οδηγού. </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924"/>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lastRenderedPageBreak/>
              <w:t>12</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19.2Δ_123</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 xml:space="preserve">Θα πρέπει να υπάρχει μελέτη συνολικής θεώρησης αισθητικής και λειτουργικής αναβάθμισης ή ανάδειξης του οικισμού ή τμήματος αυτού, όπως εξειδικεύεται  στην Πρόσκληση </w:t>
            </w:r>
          </w:p>
        </w:tc>
        <w:tc>
          <w:tcPr>
            <w:tcW w:w="9754" w:type="dxa"/>
            <w:vMerge w:val="restart"/>
            <w:tcBorders>
              <w:top w:val="nil"/>
              <w:left w:val="nil"/>
              <w:right w:val="single" w:sz="4" w:space="0" w:color="auto"/>
            </w:tcBorders>
            <w:shd w:val="clear" w:color="auto" w:fill="FFFFFF" w:themeFill="background1"/>
          </w:tcPr>
          <w:p w:rsidR="003E61AB" w:rsidRDefault="003E61AB" w:rsidP="003E61AB">
            <w:pPr>
              <w:spacing w:after="0" w:line="240" w:lineRule="auto"/>
              <w:jc w:val="both"/>
              <w:rPr>
                <w:rFonts w:eastAsia="Times New Roman" w:cs="Arial"/>
              </w:rPr>
            </w:pPr>
            <w:r>
              <w:rPr>
                <w:rFonts w:eastAsia="Times New Roman" w:cs="Arial"/>
              </w:rPr>
              <w:t xml:space="preserve">ΟΠΩΣ ΑΝΑΦΕΡΕΤΕ </w:t>
            </w:r>
          </w:p>
          <w:p w:rsidR="003E61AB" w:rsidRDefault="003E61AB" w:rsidP="003E61AB">
            <w:pPr>
              <w:spacing w:after="0" w:line="240" w:lineRule="auto"/>
              <w:jc w:val="both"/>
              <w:rPr>
                <w:rFonts w:eastAsia="Times New Roman" w:cs="Arial"/>
              </w:rPr>
            </w:pPr>
            <w:r>
              <w:rPr>
                <w:rFonts w:eastAsia="Times New Roman" w:cs="Arial"/>
              </w:rPr>
              <w:t>ΣΤΟ ΣΗΜΕΙΟ 19</w:t>
            </w:r>
          </w:p>
          <w:p w:rsidR="003E61AB" w:rsidRDefault="003E61AB" w:rsidP="003E61AB">
            <w:pPr>
              <w:spacing w:after="0" w:line="240" w:lineRule="auto"/>
              <w:jc w:val="both"/>
              <w:rPr>
                <w:rFonts w:eastAsia="Times New Roman" w:cs="Arial"/>
              </w:rPr>
            </w:pPr>
            <w:r>
              <w:rPr>
                <w:rFonts w:eastAsia="Times New Roman" w:cs="Arial"/>
              </w:rPr>
              <w:t>ΤΗΣ ΛΙΣΤΑΣ</w:t>
            </w:r>
          </w:p>
          <w:p w:rsidR="00D74BBA" w:rsidRPr="00591C2A" w:rsidRDefault="003E61AB" w:rsidP="003E61AB">
            <w:pPr>
              <w:spacing w:after="0" w:line="240" w:lineRule="auto"/>
              <w:jc w:val="both"/>
              <w:rPr>
                <w:rFonts w:eastAsia="Times New Roman" w:cs="Arial"/>
              </w:rPr>
            </w:pPr>
            <w:r>
              <w:rPr>
                <w:rFonts w:eastAsia="Times New Roman" w:cs="Arial"/>
              </w:rPr>
              <w:t>ΔΙΚΑΙΟΛΟΓΗΤΙΚΩΝ</w:t>
            </w:r>
          </w:p>
        </w:tc>
      </w:tr>
      <w:tr w:rsidR="00D74BBA" w:rsidRPr="00591C2A" w:rsidTr="0079758D">
        <w:trPr>
          <w:trHeight w:val="1832"/>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 xml:space="preserve">(Το κριτήριο εξετάζεται μόνο για τις πράξεις ανάπλασης οικισμών της </w:t>
            </w:r>
            <w:proofErr w:type="spellStart"/>
            <w:r w:rsidRPr="00591C2A">
              <w:rPr>
                <w:rFonts w:eastAsia="Times New Roman" w:cs="Arial"/>
                <w:i/>
              </w:rPr>
              <w:t>υποδράσης</w:t>
            </w:r>
            <w:proofErr w:type="spellEnd"/>
            <w:r w:rsidRPr="00591C2A">
              <w:rPr>
                <w:rFonts w:eastAsia="Times New Roman" w:cs="Arial"/>
                <w:i/>
              </w:rPr>
              <w:t xml:space="preserve"> 19.2.4.3)</w:t>
            </w:r>
          </w:p>
          <w:p w:rsidR="00D74BBA" w:rsidRPr="00591C2A" w:rsidRDefault="00D74BBA" w:rsidP="00A21B09">
            <w:pPr>
              <w:pStyle w:val="a4"/>
              <w:spacing w:after="0" w:line="240" w:lineRule="auto"/>
              <w:ind w:left="-27"/>
              <w:jc w:val="both"/>
              <w:rPr>
                <w:rFonts w:eastAsia="Times New Roman" w:cs="Arial"/>
                <w:i/>
              </w:rPr>
            </w:pPr>
            <w:r w:rsidRPr="00591C2A">
              <w:rPr>
                <w:rFonts w:eastAsia="Times New Roman" w:cs="Arial"/>
                <w:i/>
              </w:rPr>
              <w:t>Εξετάζεται η υποβολή εγκεκριμένης από το δημοτικό συμβούλιο, μελέτης συνολικής θεώρησης αισθητικής και λειτουργικής αναβάθμισης ή ανάδειξης του οικισμού ή τμήματος αυτού, η οποία θα πρέπει να είναι κατ’ ελάχιστον σύμφωνη με τις προδιαγραφές του σχετικού κεφαλαίου του παρόντος οδηγού, καθώς και αν το προτεινόμενο έργο αποτελεί μέρος της συνολικής αυτής μελέτης.</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413"/>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13</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19.2Δ_124</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Η πρόταση αφορά ολοκληρωμένο και λειτουργικό φυσικό αντικείμενο.</w:t>
            </w:r>
          </w:p>
        </w:tc>
        <w:tc>
          <w:tcPr>
            <w:tcW w:w="9754" w:type="dxa"/>
            <w:vMerge w:val="restart"/>
            <w:tcBorders>
              <w:top w:val="nil"/>
              <w:left w:val="nil"/>
              <w:right w:val="single" w:sz="4" w:space="0" w:color="auto"/>
            </w:tcBorders>
            <w:shd w:val="clear" w:color="auto" w:fill="FFFFFF" w:themeFill="background1"/>
          </w:tcPr>
          <w:p w:rsidR="00D74BBA" w:rsidRDefault="003B5F3D" w:rsidP="00A21B09">
            <w:pPr>
              <w:spacing w:after="0" w:line="240" w:lineRule="auto"/>
              <w:jc w:val="both"/>
              <w:rPr>
                <w:rFonts w:eastAsia="Times New Roman" w:cs="Arial"/>
              </w:rPr>
            </w:pPr>
            <w:r>
              <w:rPr>
                <w:rFonts w:eastAsia="Times New Roman" w:cs="Arial"/>
              </w:rPr>
              <w:t xml:space="preserve">ΒΕΒΑΙΩΣΗ </w:t>
            </w:r>
            <w:r w:rsidR="00D45E57">
              <w:rPr>
                <w:rFonts w:eastAsia="Times New Roman" w:cs="Arial"/>
              </w:rPr>
              <w:t xml:space="preserve"> ΣΤΗΝ </w:t>
            </w:r>
            <w:r>
              <w:rPr>
                <w:rFonts w:eastAsia="Times New Roman" w:cs="Arial"/>
              </w:rPr>
              <w:t>ΑΙΤΗΣΗ</w:t>
            </w:r>
          </w:p>
          <w:p w:rsidR="003B5F3D" w:rsidRDefault="003B5F3D" w:rsidP="00A21B09">
            <w:pPr>
              <w:spacing w:after="0" w:line="240" w:lineRule="auto"/>
              <w:jc w:val="both"/>
              <w:rPr>
                <w:rFonts w:eastAsia="Times New Roman" w:cs="Arial"/>
              </w:rPr>
            </w:pPr>
            <w:r>
              <w:rPr>
                <w:rFonts w:eastAsia="Times New Roman" w:cs="Arial"/>
              </w:rPr>
              <w:t xml:space="preserve">ΣΤΗΡΙΞΗΣ ΚΑΙ </w:t>
            </w:r>
          </w:p>
          <w:p w:rsidR="003B5F3D" w:rsidRDefault="003B5F3D" w:rsidP="00A21B09">
            <w:pPr>
              <w:spacing w:after="0" w:line="240" w:lineRule="auto"/>
              <w:jc w:val="both"/>
              <w:rPr>
                <w:rFonts w:eastAsia="Times New Roman" w:cs="Arial"/>
              </w:rPr>
            </w:pPr>
            <w:r>
              <w:rPr>
                <w:rFonts w:eastAsia="Times New Roman" w:cs="Arial"/>
              </w:rPr>
              <w:t>ΣΥΜΠΛΗΡΩΣΗ ΣΧΕΤΙΚΩΝ</w:t>
            </w:r>
          </w:p>
          <w:p w:rsidR="003B5F3D" w:rsidRDefault="003B5F3D" w:rsidP="00A21B09">
            <w:pPr>
              <w:spacing w:after="0" w:line="240" w:lineRule="auto"/>
              <w:jc w:val="both"/>
              <w:rPr>
                <w:rFonts w:eastAsia="Times New Roman" w:cs="Arial"/>
              </w:rPr>
            </w:pPr>
            <w:r>
              <w:rPr>
                <w:rFonts w:eastAsia="Times New Roman" w:cs="Arial"/>
              </w:rPr>
              <w:t xml:space="preserve"> ΠΕΔΙΩΝ ΠΑΡΑΡΤΗΜ.</w:t>
            </w:r>
          </w:p>
          <w:p w:rsidR="003B5F3D" w:rsidRDefault="003B5F3D" w:rsidP="00A21B09">
            <w:pPr>
              <w:spacing w:after="0" w:line="240" w:lineRule="auto"/>
              <w:jc w:val="both"/>
              <w:rPr>
                <w:rFonts w:eastAsia="Times New Roman" w:cs="Arial"/>
              </w:rPr>
            </w:pPr>
            <w:r>
              <w:rPr>
                <w:rFonts w:eastAsia="Times New Roman" w:cs="Arial"/>
              </w:rPr>
              <w:t>ΑΙΤΗΣΗΣ ΣΤΗΡΙΞΗΣ</w:t>
            </w:r>
          </w:p>
          <w:p w:rsidR="003B5F3D" w:rsidRDefault="003B5F3D" w:rsidP="00A21B09">
            <w:pPr>
              <w:spacing w:after="0" w:line="240" w:lineRule="auto"/>
              <w:jc w:val="both"/>
              <w:rPr>
                <w:rFonts w:eastAsia="Times New Roman" w:cs="Arial"/>
              </w:rPr>
            </w:pPr>
            <w:r>
              <w:rPr>
                <w:rFonts w:eastAsia="Times New Roman" w:cs="Arial"/>
              </w:rPr>
              <w:t>Π.Χ.ΠΕΡΙΓΡΑΦΗ</w:t>
            </w:r>
          </w:p>
          <w:p w:rsidR="003B5F3D" w:rsidRDefault="003B5F3D" w:rsidP="00A21B09">
            <w:pPr>
              <w:spacing w:after="0" w:line="240" w:lineRule="auto"/>
              <w:jc w:val="both"/>
              <w:rPr>
                <w:rFonts w:eastAsia="Times New Roman" w:cs="Arial"/>
              </w:rPr>
            </w:pPr>
            <w:r>
              <w:rPr>
                <w:rFonts w:eastAsia="Times New Roman" w:cs="Arial"/>
              </w:rPr>
              <w:t>ΦΥΣΙΚΟΥ ΑΝΤΙΚ.</w:t>
            </w:r>
          </w:p>
          <w:p w:rsidR="003B5F3D" w:rsidRPr="00591C2A" w:rsidRDefault="003B5F3D" w:rsidP="00A21B09">
            <w:pPr>
              <w:spacing w:after="0" w:line="240" w:lineRule="auto"/>
              <w:jc w:val="both"/>
              <w:rPr>
                <w:rFonts w:eastAsia="Times New Roman" w:cs="Arial"/>
              </w:rPr>
            </w:pPr>
          </w:p>
        </w:tc>
      </w:tr>
      <w:tr w:rsidR="00D74BBA" w:rsidRPr="00591C2A" w:rsidTr="0079758D">
        <w:trPr>
          <w:trHeight w:val="413"/>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 xml:space="preserve">Εξετάζεται η περιγραφή του φυσικού αντικειμένου σε σχέση με τα αρχιτεκτονικά σχέδια και τον αναλυτικό αιτούμενο προϋπολογισμό (κτιριακά, εξοπλισμός κλπ). </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D74BBA" w:rsidRPr="00591C2A" w:rsidTr="0079758D">
        <w:trPr>
          <w:trHeight w:val="420"/>
        </w:trPr>
        <w:tc>
          <w:tcPr>
            <w:tcW w:w="578" w:type="dxa"/>
            <w:vMerge w:val="restart"/>
            <w:tcBorders>
              <w:top w:val="nil"/>
              <w:left w:val="single" w:sz="4" w:space="0" w:color="auto"/>
              <w:right w:val="single" w:sz="4" w:space="0" w:color="auto"/>
            </w:tcBorders>
            <w:shd w:val="clear" w:color="auto" w:fill="auto"/>
            <w:noWrap/>
            <w:vAlign w:val="center"/>
            <w:hideMark/>
          </w:tcPr>
          <w:p w:rsidR="00D74BBA" w:rsidRPr="00591C2A" w:rsidRDefault="00D74BBA" w:rsidP="00A21B09">
            <w:pPr>
              <w:spacing w:after="0" w:line="240" w:lineRule="auto"/>
              <w:jc w:val="center"/>
              <w:rPr>
                <w:rFonts w:eastAsia="Times New Roman" w:cs="Arial"/>
              </w:rPr>
            </w:pPr>
            <w:r w:rsidRPr="00591C2A">
              <w:rPr>
                <w:rFonts w:eastAsia="Times New Roman" w:cs="Arial"/>
              </w:rPr>
              <w:t>14</w:t>
            </w:r>
          </w:p>
        </w:tc>
        <w:tc>
          <w:tcPr>
            <w:tcW w:w="1184" w:type="dxa"/>
            <w:vMerge w:val="restart"/>
            <w:tcBorders>
              <w:top w:val="nil"/>
              <w:left w:val="nil"/>
              <w:right w:val="single" w:sz="4" w:space="0" w:color="auto"/>
            </w:tcBorders>
            <w:shd w:val="clear" w:color="auto" w:fill="auto"/>
            <w:noWrap/>
            <w:vAlign w:val="center"/>
            <w:hideMark/>
          </w:tcPr>
          <w:p w:rsidR="00D74BBA" w:rsidRPr="00591C2A" w:rsidRDefault="00D74BBA" w:rsidP="00A21B09">
            <w:pPr>
              <w:spacing w:after="0" w:line="240" w:lineRule="auto"/>
              <w:rPr>
                <w:rFonts w:eastAsia="Times New Roman" w:cs="Arial"/>
              </w:rPr>
            </w:pPr>
            <w:r w:rsidRPr="00591C2A">
              <w:rPr>
                <w:rFonts w:eastAsia="Times New Roman" w:cs="Arial"/>
              </w:rPr>
              <w:t>19.2Δ_125</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D74BBA" w:rsidRPr="00591C2A" w:rsidRDefault="00D74BBA" w:rsidP="00A21B09">
            <w:pPr>
              <w:spacing w:after="0" w:line="240" w:lineRule="auto"/>
              <w:jc w:val="both"/>
              <w:rPr>
                <w:rFonts w:eastAsia="Times New Roman" w:cs="Arial"/>
              </w:rPr>
            </w:pPr>
            <w:r w:rsidRPr="00591C2A">
              <w:rPr>
                <w:rFonts w:eastAsia="Times New Roman" w:cs="Arial"/>
              </w:rPr>
              <w:t>Στην πρόταση δε δηλώνονται ψευδή και αναληθή στοιχεία.</w:t>
            </w:r>
          </w:p>
        </w:tc>
        <w:tc>
          <w:tcPr>
            <w:tcW w:w="9754" w:type="dxa"/>
            <w:vMerge w:val="restart"/>
            <w:tcBorders>
              <w:top w:val="nil"/>
              <w:left w:val="nil"/>
              <w:right w:val="single" w:sz="4" w:space="0" w:color="auto"/>
            </w:tcBorders>
            <w:shd w:val="clear" w:color="auto" w:fill="FFFFFF" w:themeFill="background1"/>
          </w:tcPr>
          <w:p w:rsidR="00D45E57" w:rsidRDefault="00D45E57" w:rsidP="00D45E57">
            <w:pPr>
              <w:spacing w:after="0" w:line="240" w:lineRule="auto"/>
              <w:jc w:val="both"/>
              <w:rPr>
                <w:rFonts w:eastAsia="Times New Roman" w:cs="Arial"/>
              </w:rPr>
            </w:pPr>
            <w:r>
              <w:rPr>
                <w:rFonts w:eastAsia="Times New Roman" w:cs="Arial"/>
              </w:rPr>
              <w:t>ΒΕΒΑΙΩΣΗ  ΣΤΗΝ ΑΙΤΗΣΗ</w:t>
            </w:r>
          </w:p>
          <w:p w:rsidR="00D74BBA" w:rsidRPr="00591C2A" w:rsidRDefault="00D45E57" w:rsidP="00D45E57">
            <w:pPr>
              <w:spacing w:after="0" w:line="240" w:lineRule="auto"/>
              <w:jc w:val="both"/>
              <w:rPr>
                <w:rFonts w:eastAsia="Times New Roman" w:cs="Arial"/>
              </w:rPr>
            </w:pPr>
            <w:r>
              <w:rPr>
                <w:rFonts w:eastAsia="Times New Roman" w:cs="Arial"/>
              </w:rPr>
              <w:t>ΣΤΗΡΙΞΗΣ</w:t>
            </w:r>
          </w:p>
        </w:tc>
      </w:tr>
      <w:tr w:rsidR="00D74BBA" w:rsidRPr="00591C2A" w:rsidTr="0079758D">
        <w:trPr>
          <w:trHeight w:val="420"/>
        </w:trPr>
        <w:tc>
          <w:tcPr>
            <w:tcW w:w="578" w:type="dxa"/>
            <w:vMerge/>
            <w:tcBorders>
              <w:left w:val="single" w:sz="4" w:space="0" w:color="auto"/>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D74BBA" w:rsidRPr="00591C2A" w:rsidRDefault="00D74BBA"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D74BBA" w:rsidRPr="00591C2A" w:rsidRDefault="00D74BBA"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c>
          <w:tcPr>
            <w:tcW w:w="9754" w:type="dxa"/>
            <w:vMerge/>
            <w:tcBorders>
              <w:left w:val="nil"/>
              <w:bottom w:val="single" w:sz="4" w:space="0" w:color="auto"/>
              <w:right w:val="single" w:sz="4" w:space="0" w:color="auto"/>
            </w:tcBorders>
            <w:shd w:val="clear" w:color="auto" w:fill="FFFFFF" w:themeFill="background1"/>
          </w:tcPr>
          <w:p w:rsidR="00D74BBA" w:rsidRPr="00591C2A" w:rsidRDefault="00D74BBA" w:rsidP="00A21B09">
            <w:pPr>
              <w:spacing w:after="0" w:line="240" w:lineRule="auto"/>
              <w:jc w:val="both"/>
              <w:rPr>
                <w:rFonts w:eastAsia="Times New Roman" w:cs="Arial"/>
                <w:i/>
              </w:rPr>
            </w:pPr>
          </w:p>
        </w:tc>
      </w:tr>
      <w:tr w:rsidR="00985803" w:rsidRPr="00591C2A" w:rsidTr="0079758D">
        <w:trPr>
          <w:trHeight w:val="733"/>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A21B09">
            <w:pPr>
              <w:spacing w:after="0" w:line="240" w:lineRule="auto"/>
              <w:jc w:val="center"/>
              <w:rPr>
                <w:rFonts w:eastAsia="Times New Roman" w:cs="Arial"/>
              </w:rPr>
            </w:pPr>
            <w:r w:rsidRPr="00591C2A">
              <w:rPr>
                <w:rFonts w:eastAsia="Times New Roman" w:cs="Arial"/>
              </w:rPr>
              <w:t>15</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19.2Δ_126</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9754" w:type="dxa"/>
            <w:vMerge w:val="restart"/>
            <w:tcBorders>
              <w:top w:val="nil"/>
              <w:left w:val="nil"/>
              <w:right w:val="single" w:sz="4" w:space="0" w:color="auto"/>
            </w:tcBorders>
            <w:shd w:val="clear" w:color="auto" w:fill="FFFFFF" w:themeFill="background1"/>
          </w:tcPr>
          <w:p w:rsidR="00985803" w:rsidRDefault="00985803" w:rsidP="0079758D">
            <w:pPr>
              <w:spacing w:after="0" w:line="240" w:lineRule="auto"/>
              <w:jc w:val="both"/>
              <w:rPr>
                <w:rFonts w:eastAsia="Times New Roman" w:cs="Arial"/>
              </w:rPr>
            </w:pPr>
            <w:r>
              <w:rPr>
                <w:rFonts w:eastAsia="Times New Roman" w:cs="Arial"/>
              </w:rPr>
              <w:t>ΒΕΒΑΙΩΣΗ  ΣΤΗΝ ΑΙΤΗΣΗ</w:t>
            </w:r>
          </w:p>
          <w:p w:rsidR="00985803" w:rsidRPr="00591C2A" w:rsidRDefault="00985803" w:rsidP="0079758D">
            <w:pPr>
              <w:spacing w:after="0" w:line="240" w:lineRule="auto"/>
              <w:jc w:val="both"/>
              <w:rPr>
                <w:rFonts w:eastAsia="Times New Roman" w:cs="Arial"/>
              </w:rPr>
            </w:pPr>
            <w:r>
              <w:rPr>
                <w:rFonts w:eastAsia="Times New Roman" w:cs="Arial"/>
              </w:rPr>
              <w:t>ΣΤΗΡΙΞΗΣ</w:t>
            </w:r>
          </w:p>
        </w:tc>
      </w:tr>
      <w:tr w:rsidR="00985803" w:rsidRPr="00591C2A" w:rsidTr="0079758D">
        <w:trPr>
          <w:trHeight w:val="436"/>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A21B09">
            <w:pPr>
              <w:spacing w:after="0" w:line="240" w:lineRule="auto"/>
              <w:jc w:val="both"/>
              <w:rPr>
                <w:rFonts w:eastAsia="Times New Roman" w:cs="Arial"/>
                <w:i/>
              </w:rPr>
            </w:pPr>
          </w:p>
        </w:tc>
      </w:tr>
      <w:tr w:rsidR="00985803" w:rsidRPr="00591C2A" w:rsidTr="00B36A86">
        <w:trPr>
          <w:trHeight w:val="294"/>
        </w:trPr>
        <w:tc>
          <w:tcPr>
            <w:tcW w:w="578" w:type="dxa"/>
            <w:tcBorders>
              <w:top w:val="nil"/>
              <w:left w:val="single" w:sz="4" w:space="0" w:color="auto"/>
              <w:right w:val="single" w:sz="4" w:space="0" w:color="auto"/>
            </w:tcBorders>
            <w:shd w:val="clear" w:color="auto" w:fill="auto"/>
            <w:noWrap/>
            <w:vAlign w:val="center"/>
            <w:hideMark/>
          </w:tcPr>
          <w:p w:rsidR="00985803" w:rsidRPr="00591C2A" w:rsidRDefault="00985803" w:rsidP="00A21B09">
            <w:pPr>
              <w:spacing w:after="0" w:line="240" w:lineRule="auto"/>
              <w:jc w:val="center"/>
              <w:rPr>
                <w:rFonts w:eastAsia="Times New Roman" w:cs="Arial"/>
              </w:rPr>
            </w:pPr>
            <w:r>
              <w:rPr>
                <w:rFonts w:eastAsia="Times New Roman" w:cs="Arial"/>
              </w:rPr>
              <w:t>16</w:t>
            </w:r>
          </w:p>
        </w:tc>
        <w:tc>
          <w:tcPr>
            <w:tcW w:w="1184" w:type="dxa"/>
            <w:tcBorders>
              <w:top w:val="nil"/>
              <w:left w:val="nil"/>
              <w:right w:val="single" w:sz="4" w:space="0" w:color="auto"/>
            </w:tcBorders>
            <w:shd w:val="clear" w:color="auto" w:fill="auto"/>
            <w:noWrap/>
            <w:vAlign w:val="center"/>
            <w:hideMark/>
          </w:tcPr>
          <w:p w:rsidR="00985803" w:rsidRPr="00793837" w:rsidRDefault="00985803" w:rsidP="00A21B09">
            <w:pPr>
              <w:spacing w:after="0" w:line="240" w:lineRule="auto"/>
              <w:rPr>
                <w:rFonts w:eastAsia="Times New Roman" w:cs="Arial"/>
              </w:rPr>
            </w:pPr>
            <w:r>
              <w:rPr>
                <w:rFonts w:eastAsia="Times New Roman" w:cs="Arial"/>
                <w:lang w:val="en-US"/>
              </w:rPr>
              <w:t>19.2</w:t>
            </w:r>
            <w:r>
              <w:rPr>
                <w:rFonts w:eastAsia="Times New Roman" w:cs="Arial"/>
              </w:rPr>
              <w:t>Δ_127</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5F3C17">
            <w:pPr>
              <w:spacing w:after="0" w:line="240" w:lineRule="auto"/>
              <w:jc w:val="both"/>
              <w:rPr>
                <w:rFonts w:eastAsia="Times New Roman" w:cs="Arial"/>
              </w:rPr>
            </w:pPr>
            <w:r>
              <w:rPr>
                <w:rFonts w:eastAsia="Times New Roman" w:cs="Arial"/>
              </w:rPr>
              <w:t>Ο Υποψήφιος δεν είναι (ή  και δεν ήταν  κατά την 1</w:t>
            </w:r>
            <w:r w:rsidRPr="005F3C17">
              <w:rPr>
                <w:rFonts w:eastAsia="Times New Roman" w:cs="Arial"/>
                <w:vertAlign w:val="superscript"/>
              </w:rPr>
              <w:t>η</w:t>
            </w:r>
            <w:r>
              <w:rPr>
                <w:rFonts w:eastAsia="Times New Roman" w:cs="Arial"/>
              </w:rPr>
              <w:t xml:space="preserve"> δημοσίευση της πρόσκλησης) μέλος του Υπηρεσιακού πυρήνα του φορέα που έχει συστήσει την ΟΤΔ</w:t>
            </w:r>
          </w:p>
        </w:tc>
        <w:tc>
          <w:tcPr>
            <w:tcW w:w="9754" w:type="dxa"/>
            <w:tcBorders>
              <w:top w:val="nil"/>
              <w:left w:val="nil"/>
              <w:bottom w:val="single" w:sz="4" w:space="0" w:color="auto"/>
              <w:right w:val="single" w:sz="4" w:space="0" w:color="auto"/>
            </w:tcBorders>
            <w:shd w:val="clear" w:color="auto" w:fill="FFFFFF" w:themeFill="background1"/>
          </w:tcPr>
          <w:p w:rsidR="00985803" w:rsidRDefault="00985803" w:rsidP="005F3C17">
            <w:pPr>
              <w:spacing w:after="0" w:line="240" w:lineRule="auto"/>
              <w:jc w:val="both"/>
              <w:rPr>
                <w:rFonts w:eastAsia="Times New Roman" w:cs="Arial"/>
              </w:rPr>
            </w:pPr>
            <w:r>
              <w:rPr>
                <w:rFonts w:eastAsia="Times New Roman" w:cs="Arial"/>
              </w:rPr>
              <w:t>Υ.Δ</w:t>
            </w:r>
          </w:p>
        </w:tc>
      </w:tr>
      <w:tr w:rsidR="00985803" w:rsidRPr="00591C2A" w:rsidTr="0079758D">
        <w:trPr>
          <w:trHeight w:val="294"/>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r w:rsidRPr="00591C2A">
              <w:rPr>
                <w:rFonts w:eastAsia="Times New Roman" w:cs="Arial"/>
              </w:rPr>
              <w:t>1</w:t>
            </w:r>
            <w:r>
              <w:rPr>
                <w:rFonts w:eastAsia="Times New Roman" w:cs="Arial"/>
              </w:rPr>
              <w:t>7</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19.2Δ_128</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9754" w:type="dxa"/>
            <w:vMerge w:val="restart"/>
            <w:tcBorders>
              <w:top w:val="nil"/>
              <w:left w:val="nil"/>
              <w:right w:val="single" w:sz="4" w:space="0" w:color="auto"/>
            </w:tcBorders>
            <w:shd w:val="clear" w:color="auto" w:fill="FFFFFF" w:themeFill="background1"/>
          </w:tcPr>
          <w:p w:rsidR="00985803" w:rsidRDefault="004D078E" w:rsidP="00A21B09">
            <w:pPr>
              <w:spacing w:after="0" w:line="240" w:lineRule="auto"/>
              <w:jc w:val="both"/>
              <w:rPr>
                <w:rFonts w:eastAsia="Times New Roman" w:cs="Arial"/>
              </w:rPr>
            </w:pPr>
            <w:r>
              <w:rPr>
                <w:rFonts w:eastAsia="Times New Roman" w:cs="Arial"/>
              </w:rPr>
              <w:t>ΠΡΟΣΚΟΜΙΣΗ ΤΟΥ ΑΥΤΟΜ/</w:t>
            </w:r>
          </w:p>
          <w:p w:rsidR="004D078E" w:rsidRDefault="004D078E" w:rsidP="00A21B09">
            <w:pPr>
              <w:spacing w:after="0" w:line="240" w:lineRule="auto"/>
              <w:jc w:val="both"/>
              <w:rPr>
                <w:rFonts w:eastAsia="Times New Roman" w:cs="Arial"/>
              </w:rPr>
            </w:pPr>
          </w:p>
          <w:p w:rsidR="004D078E" w:rsidRDefault="004D078E" w:rsidP="00A21B09">
            <w:pPr>
              <w:spacing w:after="0" w:line="240" w:lineRule="auto"/>
              <w:jc w:val="both"/>
              <w:rPr>
                <w:rFonts w:eastAsia="Times New Roman" w:cs="Arial"/>
              </w:rPr>
            </w:pPr>
            <w:r>
              <w:rPr>
                <w:rFonts w:eastAsia="Times New Roman" w:cs="Arial"/>
                <w:lang w:val="en-US"/>
              </w:rPr>
              <w:t>MAIL</w:t>
            </w:r>
            <w:r>
              <w:rPr>
                <w:rFonts w:eastAsia="Times New Roman" w:cs="Arial"/>
              </w:rPr>
              <w:t xml:space="preserve">ΑΠΟ ΤΟΝ ΟΠΣΑ ΚΑΙ </w:t>
            </w:r>
          </w:p>
          <w:p w:rsidR="004D078E" w:rsidRDefault="004D078E" w:rsidP="00A21B09">
            <w:pPr>
              <w:spacing w:after="0" w:line="240" w:lineRule="auto"/>
              <w:jc w:val="both"/>
              <w:rPr>
                <w:rFonts w:eastAsia="Times New Roman" w:cs="Arial"/>
              </w:rPr>
            </w:pPr>
            <w:r>
              <w:rPr>
                <w:rFonts w:eastAsia="Times New Roman" w:cs="Arial"/>
              </w:rPr>
              <w:t xml:space="preserve">ΑΠΟΔΕΙΚΤΙΚΟ </w:t>
            </w:r>
          </w:p>
          <w:p w:rsidR="004D078E" w:rsidRDefault="004D078E" w:rsidP="00A21B09">
            <w:pPr>
              <w:spacing w:after="0" w:line="240" w:lineRule="auto"/>
              <w:jc w:val="both"/>
              <w:rPr>
                <w:rFonts w:eastAsia="Times New Roman" w:cs="Arial"/>
              </w:rPr>
            </w:pPr>
            <w:r>
              <w:rPr>
                <w:rFonts w:eastAsia="Times New Roman" w:cs="Arial"/>
              </w:rPr>
              <w:t xml:space="preserve">ΣΥΣΤΗΜΕΝΗΣ </w:t>
            </w:r>
          </w:p>
          <w:p w:rsidR="004D078E" w:rsidRDefault="004D078E" w:rsidP="004D078E">
            <w:pPr>
              <w:spacing w:after="0" w:line="240" w:lineRule="auto"/>
              <w:jc w:val="both"/>
              <w:rPr>
                <w:rFonts w:eastAsia="Times New Roman" w:cs="Arial"/>
              </w:rPr>
            </w:pPr>
            <w:r>
              <w:rPr>
                <w:rFonts w:eastAsia="Times New Roman" w:cs="Arial"/>
              </w:rPr>
              <w:t xml:space="preserve"> ΕΜΠΡΟΘΕΣΜΗΣ ΤΑΧ.ΑΠΟΣΤ.</w:t>
            </w:r>
          </w:p>
          <w:p w:rsidR="004D078E" w:rsidRDefault="004D078E" w:rsidP="004D078E">
            <w:pPr>
              <w:spacing w:after="0" w:line="240" w:lineRule="auto"/>
              <w:jc w:val="both"/>
              <w:rPr>
                <w:rFonts w:eastAsia="Times New Roman" w:cs="Arial"/>
              </w:rPr>
            </w:pPr>
            <w:r>
              <w:rPr>
                <w:rFonts w:eastAsia="Times New Roman" w:cs="Arial"/>
              </w:rPr>
              <w:t>Η ΚΑΤΑΘΕΣΗ ΣΤΑ ΓΡΑΦΕΙΑ</w:t>
            </w:r>
          </w:p>
          <w:p w:rsidR="004D078E" w:rsidRPr="004D078E" w:rsidRDefault="004D078E" w:rsidP="004D078E">
            <w:pPr>
              <w:spacing w:after="0" w:line="240" w:lineRule="auto"/>
              <w:jc w:val="both"/>
              <w:rPr>
                <w:rFonts w:eastAsia="Times New Roman" w:cs="Arial"/>
              </w:rPr>
            </w:pPr>
            <w:r>
              <w:rPr>
                <w:rFonts w:eastAsia="Times New Roman" w:cs="Arial"/>
              </w:rPr>
              <w:t>ΚΑΑΕΚΤ  ΣΑΜΟΥ Α.Ε.</w:t>
            </w:r>
          </w:p>
        </w:tc>
      </w:tr>
      <w:tr w:rsidR="00985803" w:rsidRPr="00591C2A" w:rsidTr="0079758D">
        <w:trPr>
          <w:trHeight w:val="792"/>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 xml:space="preserve">Εξετάζεται η ημερομηνία οριστικής υποβολής της ηλεκτρονικής αίτησης στήριξης στο ΟΠΣΑΑ, καθώς και η ημερομηνία υποβολής του σχετικού φακέλου υποψηφιότητας του έργου στην ΟΤΔ. </w:t>
            </w:r>
          </w:p>
        </w:tc>
        <w:tc>
          <w:tcPr>
            <w:tcW w:w="9754" w:type="dxa"/>
            <w:vMerge/>
            <w:tcBorders>
              <w:left w:val="nil"/>
              <w:bottom w:val="single" w:sz="4" w:space="0" w:color="auto"/>
              <w:right w:val="single" w:sz="4" w:space="0" w:color="auto"/>
            </w:tcBorders>
            <w:shd w:val="clear" w:color="auto" w:fill="FFFFFF" w:themeFill="background1"/>
          </w:tcPr>
          <w:p w:rsidR="00985803" w:rsidRDefault="00985803" w:rsidP="0079758D">
            <w:pPr>
              <w:spacing w:after="0" w:line="240" w:lineRule="auto"/>
              <w:jc w:val="both"/>
              <w:rPr>
                <w:rFonts w:eastAsia="Times New Roman" w:cs="Arial"/>
              </w:rPr>
            </w:pPr>
          </w:p>
        </w:tc>
      </w:tr>
      <w:tr w:rsidR="00985803" w:rsidRPr="00591C2A" w:rsidTr="00B36A86">
        <w:trPr>
          <w:trHeight w:val="489"/>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r w:rsidRPr="00591C2A">
              <w:rPr>
                <w:rFonts w:eastAsia="Times New Roman" w:cs="Arial"/>
              </w:rPr>
              <w:t>1</w:t>
            </w:r>
            <w:r>
              <w:rPr>
                <w:rFonts w:eastAsia="Times New Roman" w:cs="Arial"/>
              </w:rPr>
              <w:t>8</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19.2Δ_129</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Η αίτηση στήριξης έχει συνταχθεί σύμφωνα με το υπόδειγμα.</w:t>
            </w:r>
          </w:p>
        </w:tc>
        <w:tc>
          <w:tcPr>
            <w:tcW w:w="9754" w:type="dxa"/>
            <w:tcBorders>
              <w:top w:val="nil"/>
              <w:left w:val="nil"/>
              <w:bottom w:val="single" w:sz="4" w:space="0" w:color="auto"/>
              <w:right w:val="single" w:sz="4" w:space="0" w:color="auto"/>
            </w:tcBorders>
            <w:shd w:val="clear" w:color="auto" w:fill="FFFFFF" w:themeFill="background1"/>
          </w:tcPr>
          <w:p w:rsidR="00985803" w:rsidRPr="00591C2A" w:rsidRDefault="00985803" w:rsidP="0079758D">
            <w:pPr>
              <w:spacing w:after="0" w:line="240" w:lineRule="auto"/>
              <w:jc w:val="both"/>
              <w:rPr>
                <w:rFonts w:eastAsia="Times New Roman" w:cs="Arial"/>
              </w:rPr>
            </w:pPr>
          </w:p>
        </w:tc>
      </w:tr>
      <w:tr w:rsidR="00985803" w:rsidRPr="00591C2A" w:rsidTr="00B36A86">
        <w:trPr>
          <w:trHeight w:val="264"/>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 xml:space="preserve">Εξετάζεται εάν ο φάκελος υποβολής της πράξης έχει συνταχθεί σύμφωνα με το υπόδειγμα της Πρόσκλησης («Παράρτημα Αίτησης Στήριξης» του παρόντος οδηγού) και η τυπική πληρότητα της αίτησης στήριξης. Εξετάζεται αν, για την υποβολή της πρότασης, ακολουθήθηκε η προβλεπόμενη διαδικασία (ηλεκτρονική υποβολή στο ΟΠΣΑΑ και έντυπη υποβολή στην ΟΤΔ), αν χρησιμοποιήθηκαν τα </w:t>
            </w:r>
            <w:r w:rsidRPr="00591C2A">
              <w:rPr>
                <w:rFonts w:eastAsia="Times New Roman" w:cs="Arial"/>
                <w:i/>
              </w:rPr>
              <w:lastRenderedPageBreak/>
              <w:t>τυποποιημένα έντυπα και έχουν επισυναφθεί όλα τα υποχρεωτικά συνοδευτικά έγγραφα, κατάλληλα συμπληρωμένα και υπογεγραμμένα, σύμφωνα με τα αναφερόμενα στην πρόσκληση.</w:t>
            </w:r>
          </w:p>
        </w:tc>
        <w:tc>
          <w:tcPr>
            <w:tcW w:w="9754" w:type="dxa"/>
            <w:tcBorders>
              <w:top w:val="nil"/>
              <w:left w:val="nil"/>
              <w:bottom w:val="single" w:sz="4" w:space="0" w:color="auto"/>
              <w:right w:val="single" w:sz="4" w:space="0" w:color="auto"/>
            </w:tcBorders>
            <w:shd w:val="clear" w:color="auto" w:fill="FFFFFF" w:themeFill="background1"/>
          </w:tcPr>
          <w:p w:rsidR="00AF457E" w:rsidRPr="00AF457E" w:rsidRDefault="00AF457E" w:rsidP="00A21B09">
            <w:pPr>
              <w:spacing w:after="0" w:line="240" w:lineRule="auto"/>
              <w:jc w:val="both"/>
              <w:rPr>
                <w:rFonts w:eastAsia="Times New Roman" w:cs="Arial"/>
              </w:rPr>
            </w:pPr>
            <w:r w:rsidRPr="00AF457E">
              <w:rPr>
                <w:rFonts w:eastAsia="Times New Roman" w:cs="Arial"/>
              </w:rPr>
              <w:lastRenderedPageBreak/>
              <w:t>ΑΙΤΗΣΗ ΣΤΗΡΙΞΗΣ &amp;</w:t>
            </w:r>
          </w:p>
          <w:p w:rsidR="00985803" w:rsidRPr="00AF457E" w:rsidRDefault="00AF457E" w:rsidP="00A21B09">
            <w:pPr>
              <w:spacing w:after="0" w:line="240" w:lineRule="auto"/>
              <w:jc w:val="both"/>
              <w:rPr>
                <w:rFonts w:eastAsia="Times New Roman" w:cs="Arial"/>
              </w:rPr>
            </w:pPr>
            <w:r w:rsidRPr="00AF457E">
              <w:rPr>
                <w:rFonts w:eastAsia="Times New Roman" w:cs="Arial"/>
              </w:rPr>
              <w:t xml:space="preserve"> ΠΑΡΑ</w:t>
            </w:r>
          </w:p>
          <w:p w:rsidR="00AF457E" w:rsidRPr="00591C2A" w:rsidRDefault="00AF457E" w:rsidP="00A21B09">
            <w:pPr>
              <w:spacing w:after="0" w:line="240" w:lineRule="auto"/>
              <w:jc w:val="both"/>
              <w:rPr>
                <w:rFonts w:eastAsia="Times New Roman" w:cs="Arial"/>
                <w:i/>
              </w:rPr>
            </w:pPr>
            <w:r w:rsidRPr="00AF457E">
              <w:rPr>
                <w:rFonts w:eastAsia="Times New Roman" w:cs="Arial"/>
              </w:rPr>
              <w:t>ΡΤΗΜΑ ΤΗΣ</w:t>
            </w:r>
          </w:p>
        </w:tc>
      </w:tr>
      <w:tr w:rsidR="00AF457E" w:rsidRPr="00591C2A" w:rsidTr="00AF457E">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AF457E" w:rsidRPr="00591C2A" w:rsidRDefault="00AF457E" w:rsidP="00793837">
            <w:pPr>
              <w:spacing w:after="0" w:line="240" w:lineRule="auto"/>
              <w:jc w:val="center"/>
              <w:rPr>
                <w:rFonts w:eastAsia="Times New Roman" w:cs="Arial"/>
              </w:rPr>
            </w:pPr>
            <w:r w:rsidRPr="00591C2A">
              <w:rPr>
                <w:rFonts w:eastAsia="Times New Roman" w:cs="Arial"/>
              </w:rPr>
              <w:lastRenderedPageBreak/>
              <w:t>1</w:t>
            </w:r>
            <w:r>
              <w:rPr>
                <w:rFonts w:eastAsia="Times New Roman" w:cs="Arial"/>
              </w:rPr>
              <w:t>9</w:t>
            </w:r>
          </w:p>
        </w:tc>
        <w:tc>
          <w:tcPr>
            <w:tcW w:w="1184" w:type="dxa"/>
            <w:vMerge w:val="restart"/>
            <w:tcBorders>
              <w:top w:val="nil"/>
              <w:left w:val="nil"/>
              <w:right w:val="single" w:sz="4" w:space="0" w:color="auto"/>
            </w:tcBorders>
            <w:shd w:val="clear" w:color="auto" w:fill="auto"/>
            <w:noWrap/>
            <w:vAlign w:val="center"/>
            <w:hideMark/>
          </w:tcPr>
          <w:p w:rsidR="00AF457E" w:rsidRPr="00591C2A" w:rsidRDefault="00AF457E" w:rsidP="00A21B09">
            <w:pPr>
              <w:spacing w:after="0" w:line="240" w:lineRule="auto"/>
              <w:rPr>
                <w:rFonts w:eastAsia="Times New Roman" w:cs="Arial"/>
              </w:rPr>
            </w:pPr>
            <w:r w:rsidRPr="00591C2A">
              <w:rPr>
                <w:rFonts w:eastAsia="Times New Roman" w:cs="Arial"/>
              </w:rPr>
              <w:t>19.2Δ_130</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AF457E" w:rsidRPr="00591C2A" w:rsidRDefault="00AF457E" w:rsidP="00A21B09">
            <w:pPr>
              <w:spacing w:after="0" w:line="240" w:lineRule="auto"/>
              <w:jc w:val="both"/>
              <w:rPr>
                <w:rFonts w:eastAsia="Times New Roman" w:cs="Arial"/>
              </w:rPr>
            </w:pPr>
            <w:r w:rsidRPr="00591C2A">
              <w:rPr>
                <w:rFonts w:eastAsia="Times New Roman" w:cs="Arial"/>
              </w:rPr>
              <w:t xml:space="preserve">Η πρόταση είναι σύμφωνη με την περιγραφή, τους όρους και περιορισμούς της </w:t>
            </w:r>
            <w:proofErr w:type="spellStart"/>
            <w:r w:rsidRPr="00591C2A">
              <w:rPr>
                <w:rFonts w:eastAsia="Times New Roman" w:cs="Arial"/>
              </w:rPr>
              <w:t>προκηρυσσόμενης</w:t>
            </w:r>
            <w:proofErr w:type="spellEnd"/>
            <w:r w:rsidRPr="00591C2A">
              <w:rPr>
                <w:rFonts w:eastAsia="Times New Roman" w:cs="Arial"/>
              </w:rPr>
              <w:t xml:space="preserve"> </w:t>
            </w:r>
            <w:proofErr w:type="spellStart"/>
            <w:r w:rsidRPr="00591C2A">
              <w:rPr>
                <w:rFonts w:eastAsia="Times New Roman" w:cs="Arial"/>
              </w:rPr>
              <w:t>υπο</w:t>
            </w:r>
            <w:proofErr w:type="spellEnd"/>
            <w:r w:rsidRPr="00591C2A">
              <w:rPr>
                <w:rFonts w:eastAsia="Times New Roman" w:cs="Arial"/>
              </w:rPr>
              <w:t>-δράσης.</w:t>
            </w:r>
          </w:p>
        </w:tc>
        <w:tc>
          <w:tcPr>
            <w:tcW w:w="9754" w:type="dxa"/>
            <w:vMerge w:val="restart"/>
            <w:tcBorders>
              <w:top w:val="nil"/>
              <w:left w:val="nil"/>
              <w:right w:val="single" w:sz="4" w:space="0" w:color="auto"/>
            </w:tcBorders>
            <w:shd w:val="clear" w:color="auto" w:fill="FFFFFF" w:themeFill="background1"/>
          </w:tcPr>
          <w:p w:rsidR="00AF457E" w:rsidRDefault="00AF457E" w:rsidP="00A21B09">
            <w:pPr>
              <w:spacing w:after="0" w:line="240" w:lineRule="auto"/>
              <w:jc w:val="both"/>
              <w:rPr>
                <w:rFonts w:eastAsia="Times New Roman" w:cs="Arial"/>
              </w:rPr>
            </w:pPr>
            <w:r>
              <w:rPr>
                <w:rFonts w:eastAsia="Times New Roman" w:cs="Arial"/>
              </w:rPr>
              <w:t xml:space="preserve">ΑΙΤΗΣΗ ΣΤΗΡΙΞΗΣ </w:t>
            </w:r>
          </w:p>
          <w:p w:rsidR="00AF457E" w:rsidRDefault="00AF457E" w:rsidP="00A21B09">
            <w:pPr>
              <w:spacing w:after="0" w:line="240" w:lineRule="auto"/>
              <w:jc w:val="both"/>
              <w:rPr>
                <w:rFonts w:eastAsia="Times New Roman" w:cs="Arial"/>
              </w:rPr>
            </w:pPr>
            <w:r>
              <w:rPr>
                <w:rFonts w:eastAsia="Times New Roman" w:cs="Arial"/>
              </w:rPr>
              <w:t xml:space="preserve">ΠΑΡΑΡΤΗΜΑ </w:t>
            </w:r>
          </w:p>
          <w:p w:rsidR="00AF457E" w:rsidRPr="00591C2A" w:rsidRDefault="00AF457E" w:rsidP="00A21B09">
            <w:pPr>
              <w:spacing w:after="0" w:line="240" w:lineRule="auto"/>
              <w:jc w:val="both"/>
              <w:rPr>
                <w:rFonts w:eastAsia="Times New Roman" w:cs="Arial"/>
              </w:rPr>
            </w:pPr>
            <w:r>
              <w:rPr>
                <w:rFonts w:eastAsia="Times New Roman" w:cs="Arial"/>
              </w:rPr>
              <w:t>ΔΙΚΑΙΟΛΟΓΗΤΙΚΑ</w:t>
            </w:r>
          </w:p>
        </w:tc>
      </w:tr>
      <w:tr w:rsidR="00AF457E" w:rsidRPr="00591C2A" w:rsidTr="00AF457E">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AF457E" w:rsidRPr="00591C2A" w:rsidRDefault="00AF457E"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AF457E" w:rsidRPr="00591C2A" w:rsidRDefault="00AF457E"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AF457E" w:rsidRPr="00591C2A" w:rsidRDefault="00AF457E" w:rsidP="00A21B09">
            <w:pPr>
              <w:spacing w:after="0" w:line="240" w:lineRule="auto"/>
              <w:jc w:val="both"/>
              <w:rPr>
                <w:rFonts w:eastAsia="Times New Roman" w:cs="Arial"/>
                <w:i/>
              </w:rPr>
            </w:pPr>
            <w:r w:rsidRPr="00591C2A">
              <w:rPr>
                <w:rFonts w:eastAsia="Times New Roman" w:cs="Arial"/>
                <w:i/>
              </w:rPr>
              <w:t>Εξετάζεται η περιγραφή του φυσικού αντικειμένου, καθώς και τα σχετικά δικαιολογητικά, τα οποία θα πρέπει να είναι σύμφωνα με τα αναγραφόμενα στη σχετική υποδράση, όπως περιγράφονται στο τεύχος της προκήρυξης αλλά και στο εγκεκριμένο αναμορφωμένο πρόγραμμα (που αποτελεί αναπόσπαστο μέρος της παρούσας προκήρυξης).</w:t>
            </w:r>
          </w:p>
        </w:tc>
        <w:tc>
          <w:tcPr>
            <w:tcW w:w="9754" w:type="dxa"/>
            <w:vMerge/>
            <w:tcBorders>
              <w:left w:val="nil"/>
              <w:bottom w:val="single" w:sz="4" w:space="0" w:color="auto"/>
              <w:right w:val="single" w:sz="4" w:space="0" w:color="auto"/>
            </w:tcBorders>
            <w:shd w:val="clear" w:color="auto" w:fill="FFFFFF" w:themeFill="background1"/>
          </w:tcPr>
          <w:p w:rsidR="00AF457E" w:rsidRPr="00591C2A" w:rsidRDefault="00AF457E" w:rsidP="00A21B09">
            <w:pPr>
              <w:spacing w:after="0" w:line="240" w:lineRule="auto"/>
              <w:jc w:val="both"/>
              <w:rPr>
                <w:rFonts w:eastAsia="Times New Roman" w:cs="Arial"/>
                <w:i/>
              </w:rPr>
            </w:pPr>
          </w:p>
        </w:tc>
      </w:tr>
      <w:tr w:rsidR="00985803" w:rsidRPr="00591C2A" w:rsidTr="00885753">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r>
              <w:rPr>
                <w:rFonts w:eastAsia="Times New Roman" w:cs="Arial"/>
              </w:rPr>
              <w:t>20</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19.2Δ_131</w:t>
            </w:r>
          </w:p>
        </w:tc>
        <w:tc>
          <w:tcPr>
            <w:tcW w:w="6568" w:type="dxa"/>
            <w:tcBorders>
              <w:top w:val="nil"/>
              <w:left w:val="nil"/>
              <w:bottom w:val="single" w:sz="4" w:space="0" w:color="auto"/>
              <w:right w:val="single" w:sz="4" w:space="0" w:color="auto"/>
            </w:tcBorders>
            <w:shd w:val="clear" w:color="auto" w:fill="FDE9D9" w:themeFill="accent6" w:themeFillTint="33"/>
            <w:vAlign w:val="center"/>
            <w:hideMark/>
          </w:tcPr>
          <w:p w:rsidR="00985803" w:rsidRPr="00591C2A" w:rsidRDefault="00985803" w:rsidP="00A21B09">
            <w:pPr>
              <w:spacing w:after="0" w:line="240" w:lineRule="auto"/>
              <w:jc w:val="both"/>
              <w:rPr>
                <w:rFonts w:eastAsia="Times New Roman" w:cs="Arial"/>
              </w:rPr>
            </w:pPr>
            <w:r w:rsidRPr="00F26983">
              <w:rPr>
                <w:rFonts w:eastAsia="Times New Roman" w:cs="Arial"/>
                <w:shd w:val="clear" w:color="auto" w:fill="C2D69B" w:themeFill="accent3" w:themeFillTint="99"/>
              </w:rPr>
              <w:t xml:space="preserve">Η πρόταση υλοποιείται εντός της περιοχής εφαρμογής της </w:t>
            </w:r>
            <w:proofErr w:type="spellStart"/>
            <w:r w:rsidRPr="00F26983">
              <w:rPr>
                <w:rFonts w:eastAsia="Times New Roman" w:cs="Arial"/>
                <w:shd w:val="clear" w:color="auto" w:fill="C2D69B" w:themeFill="accent3" w:themeFillTint="99"/>
              </w:rPr>
              <w:t>προκηρυσσόμενης</w:t>
            </w:r>
            <w:proofErr w:type="spellEnd"/>
            <w:r w:rsidRPr="00F26983">
              <w:rPr>
                <w:rFonts w:eastAsia="Times New Roman" w:cs="Arial"/>
                <w:shd w:val="clear" w:color="auto" w:fill="C2D69B" w:themeFill="accent3" w:themeFillTint="99"/>
              </w:rPr>
              <w:t xml:space="preserve"> </w:t>
            </w:r>
            <w:proofErr w:type="spellStart"/>
            <w:r w:rsidRPr="00F26983">
              <w:rPr>
                <w:rFonts w:eastAsia="Times New Roman" w:cs="Arial"/>
                <w:shd w:val="clear" w:color="auto" w:fill="C2D69B" w:themeFill="accent3" w:themeFillTint="99"/>
              </w:rPr>
              <w:t>υπο</w:t>
            </w:r>
            <w:proofErr w:type="spellEnd"/>
            <w:r w:rsidRPr="00F26983">
              <w:rPr>
                <w:rFonts w:eastAsia="Times New Roman" w:cs="Arial"/>
                <w:shd w:val="clear" w:color="auto" w:fill="C2D69B" w:themeFill="accent3" w:themeFillTint="99"/>
              </w:rPr>
              <w:t>-δράσης του τοπικού προγράμματος</w:t>
            </w:r>
            <w:r w:rsidRPr="00591C2A">
              <w:rPr>
                <w:rFonts w:eastAsia="Times New Roman" w:cs="Arial"/>
              </w:rPr>
              <w:t>.</w:t>
            </w:r>
          </w:p>
        </w:tc>
        <w:tc>
          <w:tcPr>
            <w:tcW w:w="9754" w:type="dxa"/>
            <w:vMerge w:val="restart"/>
            <w:tcBorders>
              <w:top w:val="nil"/>
              <w:left w:val="nil"/>
              <w:right w:val="single" w:sz="4" w:space="0" w:color="auto"/>
            </w:tcBorders>
            <w:shd w:val="clear" w:color="auto" w:fill="auto"/>
          </w:tcPr>
          <w:p w:rsidR="00885753" w:rsidRPr="00885753" w:rsidRDefault="00885753" w:rsidP="00A21B09">
            <w:pPr>
              <w:spacing w:after="0" w:line="240" w:lineRule="auto"/>
              <w:jc w:val="both"/>
              <w:rPr>
                <w:rFonts w:eastAsia="Times New Roman" w:cs="Arial"/>
                <w:shd w:val="clear" w:color="auto" w:fill="C2D69B" w:themeFill="accent3" w:themeFillTint="99"/>
              </w:rPr>
            </w:pPr>
            <w:r w:rsidRPr="00885753">
              <w:rPr>
                <w:rFonts w:eastAsia="Times New Roman" w:cs="Arial"/>
                <w:shd w:val="clear" w:color="auto" w:fill="C2D69B" w:themeFill="accent3" w:themeFillTint="99"/>
              </w:rPr>
              <w:t xml:space="preserve">ΣΧΕΤΙΚΑ ΣΤΟΙΧΕΙΑ </w:t>
            </w:r>
          </w:p>
          <w:p w:rsidR="00985803" w:rsidRPr="00885753" w:rsidRDefault="00885753" w:rsidP="00A21B09">
            <w:pPr>
              <w:spacing w:after="0" w:line="240" w:lineRule="auto"/>
              <w:jc w:val="both"/>
              <w:rPr>
                <w:rFonts w:eastAsia="Times New Roman" w:cs="Arial"/>
                <w:color w:val="FFFFFF" w:themeColor="background1"/>
                <w:shd w:val="clear" w:color="auto" w:fill="C2D69B" w:themeFill="accent3" w:themeFillTint="99"/>
              </w:rPr>
            </w:pPr>
            <w:r w:rsidRPr="00885753">
              <w:rPr>
                <w:rFonts w:eastAsia="Times New Roman" w:cs="Arial"/>
                <w:shd w:val="clear" w:color="auto" w:fill="C2D69B" w:themeFill="accent3" w:themeFillTint="99"/>
              </w:rPr>
              <w:t>ΠΑΡΑΡΤΗΜΑΤΟΣ</w:t>
            </w:r>
          </w:p>
        </w:tc>
      </w:tr>
      <w:tr w:rsidR="00985803" w:rsidRPr="00591C2A" w:rsidTr="00885753">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Εξετάζεται η θέση  υλοποίησης της επένδυσης, σύμφωνα με τα οριζόμενα στην αίτηση στήριξης, στο τοπογραφικό σχέδιο και στο τίτλο κατοχής ή χρήσης του ακινήτου, η οποία θα πρέπει να βρίσκεται εντός της περιοχής παρέμβασης, όπως αυτή ορίζεται στην παρούσα πρόσκληση.</w:t>
            </w:r>
          </w:p>
        </w:tc>
        <w:tc>
          <w:tcPr>
            <w:tcW w:w="9754" w:type="dxa"/>
            <w:vMerge/>
            <w:tcBorders>
              <w:left w:val="nil"/>
              <w:bottom w:val="single" w:sz="4" w:space="0" w:color="auto"/>
              <w:right w:val="single" w:sz="4" w:space="0" w:color="auto"/>
            </w:tcBorders>
            <w:shd w:val="clear" w:color="auto" w:fill="auto"/>
          </w:tcPr>
          <w:p w:rsidR="00985803" w:rsidRPr="00591C2A" w:rsidRDefault="00985803" w:rsidP="00A21B09">
            <w:pPr>
              <w:spacing w:after="0" w:line="240" w:lineRule="auto"/>
              <w:jc w:val="both"/>
              <w:rPr>
                <w:rFonts w:eastAsia="Times New Roman" w:cs="Arial"/>
                <w:i/>
              </w:rPr>
            </w:pPr>
          </w:p>
        </w:tc>
      </w:tr>
      <w:tr w:rsidR="00985803" w:rsidRPr="00591C2A" w:rsidTr="00D74BBA">
        <w:trPr>
          <w:trHeight w:val="792"/>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r w:rsidRPr="00591C2A">
              <w:rPr>
                <w:rFonts w:eastAsia="Times New Roman" w:cs="Arial"/>
              </w:rPr>
              <w:t>2</w:t>
            </w:r>
            <w:r>
              <w:rPr>
                <w:rFonts w:eastAsia="Times New Roman" w:cs="Arial"/>
              </w:rPr>
              <w:t>1</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19.2Δ_132</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 xml:space="preserve">Ο συνολικός προτεινόμενος προϋπολογισμός της πρότασης δεν υπερβαίνει το όριο που καθορίζεται στο ΠΑΑ. </w:t>
            </w:r>
            <w:proofErr w:type="spellStart"/>
            <w:r w:rsidRPr="00591C2A">
              <w:rPr>
                <w:rFonts w:eastAsia="Times New Roman" w:cs="Arial"/>
              </w:rPr>
              <w:t>Ειδ.μέγ.προϋπ.πρ</w:t>
            </w:r>
            <w:proofErr w:type="spellEnd"/>
            <w:r w:rsidRPr="00591C2A">
              <w:rPr>
                <w:rFonts w:eastAsia="Times New Roman" w:cs="Arial"/>
              </w:rPr>
              <w:t xml:space="preserve">. και </w:t>
            </w:r>
            <w:proofErr w:type="spellStart"/>
            <w:r w:rsidRPr="00591C2A">
              <w:rPr>
                <w:rFonts w:eastAsia="Times New Roman" w:cs="Arial"/>
              </w:rPr>
              <w:t>επιλ.προϋπ</w:t>
            </w:r>
            <w:proofErr w:type="spellEnd"/>
            <w:r w:rsidRPr="00591C2A">
              <w:rPr>
                <w:rFonts w:eastAsia="Times New Roman" w:cs="Arial"/>
              </w:rPr>
              <w:t xml:space="preserve">. 600.000, σε </w:t>
            </w:r>
            <w:proofErr w:type="spellStart"/>
            <w:r w:rsidRPr="00591C2A">
              <w:rPr>
                <w:rFonts w:eastAsia="Times New Roman" w:cs="Arial"/>
              </w:rPr>
              <w:t>περίπτ</w:t>
            </w:r>
            <w:proofErr w:type="spellEnd"/>
            <w:r w:rsidRPr="00591C2A">
              <w:rPr>
                <w:rFonts w:eastAsia="Times New Roman" w:cs="Arial"/>
              </w:rPr>
              <w:t>.</w:t>
            </w:r>
            <w:r w:rsidR="00DA3876">
              <w:rPr>
                <w:rFonts w:eastAsia="Times New Roman" w:cs="Arial"/>
              </w:rPr>
              <w:t xml:space="preserve"> </w:t>
            </w:r>
            <w:r w:rsidRPr="00591C2A">
              <w:rPr>
                <w:rFonts w:eastAsia="Times New Roman" w:cs="Arial"/>
              </w:rPr>
              <w:t xml:space="preserve">μη άυλων </w:t>
            </w:r>
            <w:proofErr w:type="spellStart"/>
            <w:r w:rsidRPr="00591C2A">
              <w:rPr>
                <w:rFonts w:eastAsia="Times New Roman" w:cs="Arial"/>
              </w:rPr>
              <w:t>πρ</w:t>
            </w:r>
            <w:proofErr w:type="spellEnd"/>
            <w:r w:rsidRPr="00591C2A">
              <w:rPr>
                <w:rFonts w:eastAsia="Times New Roman" w:cs="Arial"/>
              </w:rPr>
              <w:t xml:space="preserve">. και 50.000 σε </w:t>
            </w:r>
            <w:proofErr w:type="spellStart"/>
            <w:r w:rsidRPr="00591C2A">
              <w:rPr>
                <w:rFonts w:eastAsia="Times New Roman" w:cs="Arial"/>
              </w:rPr>
              <w:t>περίπτ</w:t>
            </w:r>
            <w:proofErr w:type="spellEnd"/>
            <w:r w:rsidRPr="00591C2A">
              <w:rPr>
                <w:rFonts w:eastAsia="Times New Roman" w:cs="Arial"/>
              </w:rPr>
              <w:t>. άυλων .</w:t>
            </w:r>
          </w:p>
        </w:tc>
        <w:tc>
          <w:tcPr>
            <w:tcW w:w="9754" w:type="dxa"/>
            <w:vMerge w:val="restart"/>
            <w:tcBorders>
              <w:top w:val="nil"/>
              <w:left w:val="nil"/>
              <w:right w:val="single" w:sz="4" w:space="0" w:color="auto"/>
            </w:tcBorders>
            <w:shd w:val="clear" w:color="auto" w:fill="FFFFFF" w:themeFill="background1"/>
          </w:tcPr>
          <w:p w:rsidR="00985803" w:rsidRDefault="00DA3876" w:rsidP="00A21B09">
            <w:pPr>
              <w:spacing w:after="0" w:line="240" w:lineRule="auto"/>
              <w:jc w:val="both"/>
              <w:rPr>
                <w:rFonts w:eastAsia="Times New Roman" w:cs="Arial"/>
              </w:rPr>
            </w:pPr>
            <w:r>
              <w:rPr>
                <w:rFonts w:eastAsia="Times New Roman" w:cs="Arial"/>
              </w:rPr>
              <w:t>ΣΧΕΤΙΚΑ ΠΕΔΙΑ</w:t>
            </w:r>
          </w:p>
          <w:p w:rsidR="00DA3876" w:rsidRPr="00591C2A" w:rsidRDefault="00DA3876" w:rsidP="00A21B09">
            <w:pPr>
              <w:spacing w:after="0" w:line="240" w:lineRule="auto"/>
              <w:jc w:val="both"/>
              <w:rPr>
                <w:rFonts w:eastAsia="Times New Roman" w:cs="Arial"/>
              </w:rPr>
            </w:pPr>
            <w:r>
              <w:rPr>
                <w:rFonts w:eastAsia="Times New Roman" w:cs="Arial"/>
              </w:rPr>
              <w:t>ΠΑΡΑΡΤΗΜΑΤΟΣ</w:t>
            </w:r>
          </w:p>
        </w:tc>
      </w:tr>
      <w:tr w:rsidR="00985803" w:rsidRPr="00591C2A" w:rsidTr="00D74BBA">
        <w:trPr>
          <w:trHeight w:val="792"/>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Εξετάζεται το ύψος του προϋπολογισμού του έργου, το οποίο δεν θα πρέπει να ξεπερνά τα ανωτέρω όρια, συμπεριλαμβανομένου του ΦΠΑ, στις περιπτώσεις που είναι επιλέξιμος.</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A21B09">
            <w:pPr>
              <w:spacing w:after="0" w:line="240" w:lineRule="auto"/>
              <w:jc w:val="both"/>
              <w:rPr>
                <w:rFonts w:eastAsia="Times New Roman" w:cs="Arial"/>
                <w:i/>
              </w:rPr>
            </w:pPr>
          </w:p>
        </w:tc>
      </w:tr>
      <w:tr w:rsidR="00985803" w:rsidRPr="00591C2A" w:rsidTr="00D74BBA">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A21B09">
            <w:pPr>
              <w:spacing w:after="0" w:line="240" w:lineRule="auto"/>
              <w:jc w:val="center"/>
              <w:rPr>
                <w:rFonts w:eastAsia="Times New Roman" w:cs="Arial"/>
              </w:rPr>
            </w:pPr>
            <w:r w:rsidRPr="00591C2A">
              <w:rPr>
                <w:rFonts w:eastAsia="Times New Roman" w:cs="Arial"/>
              </w:rPr>
              <w:t>2</w:t>
            </w:r>
            <w:r>
              <w:rPr>
                <w:rFonts w:eastAsia="Times New Roman" w:cs="Arial"/>
              </w:rPr>
              <w:t>2</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19.2Δ_133</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Η πρόταση δεν έχει ενταχθεί / οριστικά υπαχθεί σε άλλο πρόγραμμα / καθεστώς της 5ης προγραμματικής περιόδου για το ίδιο φυσικό αντικείμενο.</w:t>
            </w:r>
          </w:p>
        </w:tc>
        <w:tc>
          <w:tcPr>
            <w:tcW w:w="9754" w:type="dxa"/>
            <w:vMerge w:val="restart"/>
            <w:tcBorders>
              <w:top w:val="nil"/>
              <w:left w:val="nil"/>
              <w:right w:val="single" w:sz="4" w:space="0" w:color="auto"/>
            </w:tcBorders>
            <w:shd w:val="clear" w:color="auto" w:fill="FFFFFF" w:themeFill="background1"/>
          </w:tcPr>
          <w:p w:rsidR="00985803" w:rsidRDefault="00DA3876" w:rsidP="00A21B09">
            <w:pPr>
              <w:spacing w:after="0" w:line="240" w:lineRule="auto"/>
              <w:jc w:val="both"/>
              <w:rPr>
                <w:rFonts w:eastAsia="Times New Roman" w:cs="Arial"/>
              </w:rPr>
            </w:pPr>
            <w:r>
              <w:rPr>
                <w:rFonts w:eastAsia="Times New Roman" w:cs="Arial"/>
              </w:rPr>
              <w:t>ΥΠΕΥΘΥΝΗ</w:t>
            </w:r>
          </w:p>
          <w:p w:rsidR="00DA3876" w:rsidRPr="00591C2A" w:rsidRDefault="00DA3876" w:rsidP="00A21B09">
            <w:pPr>
              <w:spacing w:after="0" w:line="240" w:lineRule="auto"/>
              <w:jc w:val="both"/>
              <w:rPr>
                <w:rFonts w:eastAsia="Times New Roman" w:cs="Arial"/>
              </w:rPr>
            </w:pPr>
            <w:r>
              <w:rPr>
                <w:rFonts w:eastAsia="Times New Roman" w:cs="Arial"/>
              </w:rPr>
              <w:t>ΔΗΛΩΣΗ</w:t>
            </w:r>
          </w:p>
        </w:tc>
      </w:tr>
      <w:tr w:rsidR="00985803" w:rsidRPr="00591C2A" w:rsidTr="00D74BBA">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Εξετάζεται η σχετική βεβαίωση σύμφωνα με το υπόδειγμα της αίτησης στήριξης που περιλαμβάνεται στον παρόντα οδηγό.</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A21B09">
            <w:pPr>
              <w:spacing w:after="0" w:line="240" w:lineRule="auto"/>
              <w:jc w:val="both"/>
              <w:rPr>
                <w:rFonts w:eastAsia="Times New Roman" w:cs="Arial"/>
                <w:i/>
              </w:rPr>
            </w:pPr>
          </w:p>
        </w:tc>
      </w:tr>
      <w:tr w:rsidR="00985803" w:rsidRPr="00591C2A" w:rsidTr="00D74BBA">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A21B09">
            <w:pPr>
              <w:spacing w:after="0" w:line="240" w:lineRule="auto"/>
              <w:jc w:val="center"/>
              <w:rPr>
                <w:rFonts w:eastAsia="Times New Roman" w:cs="Arial"/>
              </w:rPr>
            </w:pPr>
            <w:r w:rsidRPr="00591C2A">
              <w:rPr>
                <w:rFonts w:eastAsia="Times New Roman" w:cs="Arial"/>
              </w:rPr>
              <w:t>2</w:t>
            </w:r>
            <w:r>
              <w:rPr>
                <w:rFonts w:eastAsia="Times New Roman" w:cs="Arial"/>
              </w:rPr>
              <w:t>3</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19.2Δ_134</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Η μορφή του υποψήφιου είναι σύμφωνη με τα προβλεπόμενα στην ΥΑ, όπως ισχύει κάθε φορά, και στη σχετική πρόσκληση.</w:t>
            </w:r>
          </w:p>
        </w:tc>
        <w:tc>
          <w:tcPr>
            <w:tcW w:w="9754" w:type="dxa"/>
            <w:vMerge w:val="restart"/>
            <w:tcBorders>
              <w:top w:val="nil"/>
              <w:left w:val="nil"/>
              <w:right w:val="single" w:sz="4" w:space="0" w:color="auto"/>
            </w:tcBorders>
            <w:shd w:val="clear" w:color="auto" w:fill="FFFFFF" w:themeFill="background1"/>
          </w:tcPr>
          <w:p w:rsidR="008B04EF" w:rsidRDefault="008B04EF" w:rsidP="008B04EF">
            <w:pPr>
              <w:spacing w:after="0" w:line="240" w:lineRule="auto"/>
              <w:jc w:val="both"/>
              <w:rPr>
                <w:rFonts w:eastAsia="Times New Roman" w:cs="Arial"/>
              </w:rPr>
            </w:pPr>
            <w:r>
              <w:rPr>
                <w:rFonts w:eastAsia="Times New Roman" w:cs="Arial"/>
              </w:rPr>
              <w:t xml:space="preserve">ΑΙΤΗΣΗ ΣΤΗΡΙΞΗΣ </w:t>
            </w:r>
          </w:p>
          <w:p w:rsidR="008B04EF" w:rsidRDefault="008B04EF" w:rsidP="008B04EF">
            <w:pPr>
              <w:spacing w:after="0" w:line="240" w:lineRule="auto"/>
              <w:jc w:val="both"/>
              <w:rPr>
                <w:rFonts w:eastAsia="Times New Roman" w:cs="Arial"/>
              </w:rPr>
            </w:pPr>
            <w:r>
              <w:rPr>
                <w:rFonts w:eastAsia="Times New Roman" w:cs="Arial"/>
              </w:rPr>
              <w:t xml:space="preserve">ΠΑΡΑΡΤΗΜΑ </w:t>
            </w:r>
          </w:p>
          <w:p w:rsidR="00985803" w:rsidRPr="00591C2A" w:rsidRDefault="008B04EF" w:rsidP="008B04EF">
            <w:pPr>
              <w:spacing w:after="0" w:line="240" w:lineRule="auto"/>
              <w:jc w:val="both"/>
              <w:rPr>
                <w:rFonts w:eastAsia="Times New Roman" w:cs="Arial"/>
              </w:rPr>
            </w:pPr>
            <w:r>
              <w:rPr>
                <w:rFonts w:eastAsia="Times New Roman" w:cs="Arial"/>
              </w:rPr>
              <w:t>ΔΙΚΑΙΟΛΟΓΗΤΙΚΑ</w:t>
            </w:r>
          </w:p>
        </w:tc>
      </w:tr>
      <w:tr w:rsidR="00985803" w:rsidRPr="00591C2A" w:rsidTr="00D74BBA">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 xml:space="preserve">Εξετάζεται η νομική μορφή του δικαιούχου, η οποία θα πρέπει να είναι σύμφωνη με τις επιλέξιμες νομικές μορφές δικαιούχων της αντίστοιχης </w:t>
            </w:r>
            <w:proofErr w:type="spellStart"/>
            <w:r w:rsidRPr="00591C2A">
              <w:rPr>
                <w:rFonts w:eastAsia="Times New Roman" w:cs="Arial"/>
                <w:i/>
              </w:rPr>
              <w:t>υποδράσης</w:t>
            </w:r>
            <w:proofErr w:type="spellEnd"/>
            <w:r w:rsidRPr="00591C2A">
              <w:rPr>
                <w:rFonts w:eastAsia="Times New Roman" w:cs="Arial"/>
                <w:i/>
              </w:rPr>
              <w:t xml:space="preserve"> της παρούσας πρόσκλησης. </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A21B09">
            <w:pPr>
              <w:spacing w:after="0" w:line="240" w:lineRule="auto"/>
              <w:jc w:val="both"/>
              <w:rPr>
                <w:rFonts w:eastAsia="Times New Roman" w:cs="Arial"/>
                <w:i/>
              </w:rPr>
            </w:pPr>
          </w:p>
        </w:tc>
      </w:tr>
      <w:tr w:rsidR="00985803" w:rsidRPr="00591C2A" w:rsidTr="00D74BBA">
        <w:trPr>
          <w:trHeight w:val="528"/>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A21B09">
            <w:pPr>
              <w:spacing w:after="0" w:line="240" w:lineRule="auto"/>
              <w:jc w:val="center"/>
              <w:rPr>
                <w:rFonts w:eastAsia="Times New Roman" w:cs="Arial"/>
              </w:rPr>
            </w:pPr>
            <w:r w:rsidRPr="00591C2A">
              <w:rPr>
                <w:rFonts w:eastAsia="Times New Roman" w:cs="Arial"/>
              </w:rPr>
              <w:t>2</w:t>
            </w:r>
            <w:r>
              <w:rPr>
                <w:rFonts w:eastAsia="Times New Roman" w:cs="Arial"/>
              </w:rPr>
              <w:t>4</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19.2Δ_139</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Εξετάζεται η τήρηση των όρων και των προϋποθέσεων   του ΚΑΝ. (ΕΕ)651/2014 εφόσον  εφαρμόζεται (</w:t>
            </w:r>
            <w:r w:rsidRPr="00591C2A">
              <w:rPr>
                <w:rFonts w:eastAsia="Times New Roman" w:cs="Arial"/>
                <w:i/>
                <w:iCs/>
              </w:rPr>
              <w:t>το κριτήριο δεν εξετάζεται στην υποδράση 19.2.6.1)</w:t>
            </w:r>
          </w:p>
        </w:tc>
        <w:tc>
          <w:tcPr>
            <w:tcW w:w="9754" w:type="dxa"/>
            <w:vMerge w:val="restart"/>
            <w:tcBorders>
              <w:top w:val="nil"/>
              <w:left w:val="nil"/>
              <w:right w:val="single" w:sz="4" w:space="0" w:color="auto"/>
            </w:tcBorders>
            <w:shd w:val="clear" w:color="auto" w:fill="FFFFFF" w:themeFill="background1"/>
          </w:tcPr>
          <w:p w:rsidR="008B04EF" w:rsidRPr="008B04EF" w:rsidRDefault="008B04EF" w:rsidP="00A21B09">
            <w:pPr>
              <w:spacing w:after="0" w:line="240" w:lineRule="auto"/>
              <w:jc w:val="both"/>
              <w:rPr>
                <w:rFonts w:eastAsia="Times New Roman" w:cs="Arial"/>
              </w:rPr>
            </w:pPr>
            <w:r w:rsidRPr="008B04EF">
              <w:rPr>
                <w:rFonts w:eastAsia="Times New Roman" w:cs="Arial"/>
              </w:rPr>
              <w:t>ΕΞΕΤΑΖΕΤΑΙ Η ΤΥΧΌΝ</w:t>
            </w:r>
          </w:p>
          <w:p w:rsidR="008B04EF" w:rsidRPr="008B04EF" w:rsidRDefault="008B04EF" w:rsidP="008B04EF">
            <w:pPr>
              <w:spacing w:after="0" w:line="240" w:lineRule="auto"/>
              <w:jc w:val="both"/>
              <w:rPr>
                <w:rFonts w:eastAsia="Times New Roman" w:cs="Arial"/>
              </w:rPr>
            </w:pPr>
            <w:r w:rsidRPr="008B04EF">
              <w:rPr>
                <w:rFonts w:eastAsia="Times New Roman" w:cs="Arial"/>
              </w:rPr>
              <w:t xml:space="preserve"> ΈΝΑΡΞΗ ΥΛΟΠΟΊΗΣΗΣ </w:t>
            </w:r>
          </w:p>
          <w:p w:rsidR="00985803" w:rsidRPr="008B04EF" w:rsidRDefault="008B04EF" w:rsidP="008B04EF">
            <w:pPr>
              <w:spacing w:after="0" w:line="240" w:lineRule="auto"/>
              <w:jc w:val="both"/>
              <w:rPr>
                <w:rFonts w:eastAsia="Times New Roman" w:cs="Arial"/>
              </w:rPr>
            </w:pPr>
            <w:r w:rsidRPr="008B04EF">
              <w:rPr>
                <w:rFonts w:eastAsia="Times New Roman" w:cs="Arial"/>
              </w:rPr>
              <w:t>ΤΗΣ ΠΡΆΞΗΣ ΤΗΡΗΣΗ</w:t>
            </w:r>
          </w:p>
          <w:p w:rsidR="008B04EF" w:rsidRPr="008B04EF" w:rsidRDefault="008B04EF" w:rsidP="008B04EF">
            <w:pPr>
              <w:spacing w:after="0" w:line="240" w:lineRule="auto"/>
              <w:jc w:val="both"/>
              <w:rPr>
                <w:rFonts w:eastAsia="Times New Roman" w:cs="Arial"/>
              </w:rPr>
            </w:pPr>
            <w:r w:rsidRPr="008B04EF">
              <w:rPr>
                <w:rFonts w:eastAsia="Times New Roman" w:cs="Arial"/>
              </w:rPr>
              <w:t xml:space="preserve">ΚΡΙΤΗΡΙΟΥ </w:t>
            </w:r>
          </w:p>
          <w:p w:rsidR="008B04EF" w:rsidRPr="008B04EF" w:rsidRDefault="008B04EF" w:rsidP="008B04EF">
            <w:pPr>
              <w:spacing w:after="0" w:line="240" w:lineRule="auto"/>
              <w:jc w:val="both"/>
              <w:rPr>
                <w:rFonts w:eastAsia="Times New Roman" w:cs="Arial"/>
              </w:rPr>
            </w:pPr>
            <w:r w:rsidRPr="008B04EF">
              <w:rPr>
                <w:rFonts w:eastAsia="Times New Roman" w:cs="Arial"/>
              </w:rPr>
              <w:t>ΚΙΝΗΤΡΟΥ</w:t>
            </w:r>
          </w:p>
        </w:tc>
      </w:tr>
      <w:tr w:rsidR="00985803" w:rsidRPr="00591C2A" w:rsidTr="00D74BBA">
        <w:trPr>
          <w:trHeight w:val="294"/>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
              </w:rPr>
            </w:pPr>
            <w:r w:rsidRPr="00591C2A">
              <w:rPr>
                <w:rFonts w:eastAsia="Times New Roman" w:cs="Arial"/>
                <w:i/>
              </w:rPr>
              <w:t xml:space="preserve">Εξετάζεται η συμβατότητα της πράξης με τα οριζόμενα στον κανονισμό 651/2014 και ιδιαίτερα αν πληρείται ο χαρακτήρας κινήτρου, όπως ορίζεται στο άρθρο 6 του εν λόγω κανονισμού και για το σκοπό αυτό δεν πρέπει να έχει γίνει έναρξη εργασιών του υπό ενίσχυση σχεδίου, πριν από την υποβολή της αίτησης ενίσχυσης από το δικαιούχο. </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A21B09">
            <w:pPr>
              <w:spacing w:after="0" w:line="240" w:lineRule="auto"/>
              <w:jc w:val="both"/>
              <w:rPr>
                <w:rFonts w:eastAsia="Times New Roman" w:cs="Arial"/>
                <w:i/>
              </w:rPr>
            </w:pPr>
          </w:p>
        </w:tc>
      </w:tr>
      <w:tr w:rsidR="00985803" w:rsidRPr="00591C2A" w:rsidTr="00D74BBA">
        <w:trPr>
          <w:trHeight w:val="36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r>
              <w:rPr>
                <w:rFonts w:eastAsia="Times New Roman" w:cs="Arial"/>
              </w:rPr>
              <w:t>25</w:t>
            </w:r>
          </w:p>
        </w:tc>
        <w:tc>
          <w:tcPr>
            <w:tcW w:w="1184" w:type="dxa"/>
            <w:tcBorders>
              <w:top w:val="nil"/>
              <w:left w:val="nil"/>
              <w:bottom w:val="single" w:sz="4" w:space="0" w:color="auto"/>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Pr>
                <w:rFonts w:eastAsia="Times New Roman" w:cs="Arial"/>
              </w:rPr>
              <w:t>19.2Δ_140</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Pr>
                <w:rFonts w:eastAsia="Times New Roman" w:cs="Arial"/>
              </w:rPr>
              <w:t>Για υφιστάμενες επιχειρήσεις να εξασφαλίζεται η νόμιμη λειτουργία τους.</w:t>
            </w:r>
          </w:p>
        </w:tc>
        <w:tc>
          <w:tcPr>
            <w:tcW w:w="9754" w:type="dxa"/>
            <w:vMerge w:val="restart"/>
            <w:tcBorders>
              <w:top w:val="nil"/>
              <w:left w:val="nil"/>
              <w:right w:val="single" w:sz="4" w:space="0" w:color="auto"/>
            </w:tcBorders>
            <w:shd w:val="clear" w:color="auto" w:fill="FFFFFF" w:themeFill="background1"/>
          </w:tcPr>
          <w:p w:rsidR="00985803" w:rsidRDefault="009A5C6E" w:rsidP="00A21B09">
            <w:pPr>
              <w:spacing w:after="0" w:line="240" w:lineRule="auto"/>
              <w:jc w:val="both"/>
              <w:rPr>
                <w:rFonts w:eastAsia="Times New Roman" w:cs="Arial"/>
              </w:rPr>
            </w:pPr>
            <w:r>
              <w:rPr>
                <w:rFonts w:eastAsia="Times New Roman" w:cs="Arial"/>
              </w:rPr>
              <w:t>ΣΧΕΤΙΚΕΣ ΑΔΕΙΕΣ</w:t>
            </w:r>
          </w:p>
        </w:tc>
      </w:tr>
      <w:tr w:rsidR="00985803" w:rsidRPr="00591C2A" w:rsidTr="0079758D">
        <w:trPr>
          <w:trHeight w:val="376"/>
        </w:trPr>
        <w:tc>
          <w:tcPr>
            <w:tcW w:w="578" w:type="dxa"/>
            <w:vMerge w:val="restart"/>
            <w:tcBorders>
              <w:top w:val="single" w:sz="4" w:space="0" w:color="auto"/>
              <w:left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r w:rsidRPr="00591C2A">
              <w:rPr>
                <w:rFonts w:eastAsia="Times New Roman" w:cs="Arial"/>
              </w:rPr>
              <w:t>2</w:t>
            </w:r>
            <w:r>
              <w:rPr>
                <w:rFonts w:eastAsia="Times New Roman" w:cs="Arial"/>
              </w:rPr>
              <w:t>6</w:t>
            </w:r>
          </w:p>
        </w:tc>
        <w:tc>
          <w:tcPr>
            <w:tcW w:w="1184" w:type="dxa"/>
            <w:vMerge w:val="restart"/>
            <w:tcBorders>
              <w:top w:val="single" w:sz="4" w:space="0" w:color="auto"/>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r w:rsidRPr="00591C2A">
              <w:rPr>
                <w:rFonts w:eastAsia="Times New Roman" w:cs="Arial"/>
              </w:rPr>
              <w:t>19.2Δ_141</w:t>
            </w:r>
          </w:p>
        </w:tc>
        <w:tc>
          <w:tcPr>
            <w:tcW w:w="6568" w:type="dxa"/>
            <w:tcBorders>
              <w:top w:val="single" w:sz="4" w:space="0" w:color="auto"/>
              <w:left w:val="nil"/>
              <w:bottom w:val="single" w:sz="4" w:space="0" w:color="auto"/>
              <w:right w:val="single" w:sz="4" w:space="0" w:color="auto"/>
            </w:tcBorders>
            <w:shd w:val="clear" w:color="auto" w:fill="FFFFFF" w:themeFill="background1"/>
            <w:vAlign w:val="center"/>
            <w:hideMark/>
          </w:tcPr>
          <w:p w:rsidR="00985803" w:rsidRPr="00591C2A" w:rsidRDefault="00985803" w:rsidP="005060D4">
            <w:pPr>
              <w:pStyle w:val="Default"/>
              <w:jc w:val="both"/>
              <w:rPr>
                <w:rFonts w:eastAsia="Times New Roman" w:cs="Arial"/>
              </w:rPr>
            </w:pPr>
            <w:r w:rsidRPr="005060D4">
              <w:rPr>
                <w:rFonts w:asciiTheme="minorHAnsi" w:hAnsiTheme="minorHAnsi" w:cstheme="minorBidi"/>
                <w:i/>
                <w:color w:val="auto"/>
                <w:sz w:val="22"/>
                <w:szCs w:val="22"/>
              </w:rPr>
              <w:t xml:space="preserve">Εξετάζεται κατά περίπτωση: η ύπαρξη ‘Αδείας Λειτουργίας, </w:t>
            </w:r>
            <w:proofErr w:type="spellStart"/>
            <w:r w:rsidRPr="005060D4">
              <w:rPr>
                <w:rFonts w:asciiTheme="minorHAnsi" w:hAnsiTheme="minorHAnsi" w:cstheme="minorBidi"/>
                <w:i/>
                <w:color w:val="auto"/>
                <w:sz w:val="22"/>
                <w:szCs w:val="22"/>
              </w:rPr>
              <w:t>π,χ</w:t>
            </w:r>
            <w:proofErr w:type="spellEnd"/>
            <w:r w:rsidRPr="005060D4">
              <w:rPr>
                <w:rFonts w:asciiTheme="minorHAnsi" w:hAnsiTheme="minorHAnsi" w:cstheme="minorBidi"/>
                <w:i/>
                <w:color w:val="auto"/>
                <w:sz w:val="22"/>
                <w:szCs w:val="22"/>
              </w:rPr>
              <w:t xml:space="preserve">. ΓΕΜΥ εφόσον προβλέπεται κλπ </w:t>
            </w:r>
          </w:p>
        </w:tc>
        <w:tc>
          <w:tcPr>
            <w:tcW w:w="9754" w:type="dxa"/>
            <w:vMerge/>
            <w:tcBorders>
              <w:left w:val="nil"/>
              <w:bottom w:val="single" w:sz="4" w:space="0" w:color="auto"/>
              <w:right w:val="single" w:sz="4" w:space="0" w:color="auto"/>
            </w:tcBorders>
            <w:shd w:val="clear" w:color="auto" w:fill="FFFFFF" w:themeFill="background1"/>
          </w:tcPr>
          <w:p w:rsidR="00985803" w:rsidRPr="005060D4" w:rsidRDefault="00985803" w:rsidP="005060D4">
            <w:pPr>
              <w:pStyle w:val="Default"/>
              <w:jc w:val="both"/>
              <w:rPr>
                <w:rFonts w:asciiTheme="minorHAnsi" w:hAnsiTheme="minorHAnsi" w:cstheme="minorBidi"/>
                <w:i/>
                <w:color w:val="auto"/>
                <w:sz w:val="22"/>
                <w:szCs w:val="22"/>
              </w:rPr>
            </w:pPr>
          </w:p>
        </w:tc>
      </w:tr>
      <w:tr w:rsidR="00985803" w:rsidRPr="00591C2A" w:rsidTr="00D74BBA">
        <w:trPr>
          <w:trHeight w:val="376"/>
        </w:trPr>
        <w:tc>
          <w:tcPr>
            <w:tcW w:w="578" w:type="dxa"/>
            <w:vMerge/>
            <w:tcBorders>
              <w:top w:val="single" w:sz="4" w:space="0" w:color="auto"/>
              <w:left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p>
        </w:tc>
        <w:tc>
          <w:tcPr>
            <w:tcW w:w="1184" w:type="dxa"/>
            <w:vMerge/>
            <w:tcBorders>
              <w:top w:val="single" w:sz="4" w:space="0" w:color="auto"/>
              <w:left w:val="nil"/>
              <w:right w:val="single" w:sz="4" w:space="0" w:color="auto"/>
            </w:tcBorders>
            <w:shd w:val="clear" w:color="auto" w:fill="auto"/>
            <w:noWrap/>
            <w:vAlign w:val="center"/>
            <w:hideMark/>
          </w:tcPr>
          <w:p w:rsidR="00985803" w:rsidRPr="00591C2A" w:rsidRDefault="00985803" w:rsidP="00A21B09">
            <w:pPr>
              <w:spacing w:after="0" w:line="240" w:lineRule="auto"/>
              <w:rPr>
                <w:rFonts w:eastAsia="Times New Roman" w:cs="Arial"/>
              </w:rPr>
            </w:pPr>
          </w:p>
        </w:tc>
        <w:tc>
          <w:tcPr>
            <w:tcW w:w="656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A21B09">
            <w:pPr>
              <w:spacing w:after="0" w:line="240" w:lineRule="auto"/>
              <w:jc w:val="both"/>
              <w:rPr>
                <w:rFonts w:eastAsia="Times New Roman" w:cs="Arial"/>
              </w:rPr>
            </w:pPr>
            <w:r w:rsidRPr="00591C2A">
              <w:rPr>
                <w:rFonts w:eastAsia="Times New Roman" w:cs="Arial"/>
              </w:rPr>
              <w:t>Για νομικά πρόσωπα δεν υπάρχει θέμα λύσης, εκκαθάρισης ή πτώχευσης</w:t>
            </w:r>
          </w:p>
        </w:tc>
        <w:tc>
          <w:tcPr>
            <w:tcW w:w="9754" w:type="dxa"/>
            <w:vMerge w:val="restart"/>
            <w:tcBorders>
              <w:top w:val="single" w:sz="4" w:space="0" w:color="auto"/>
              <w:left w:val="nil"/>
              <w:right w:val="single" w:sz="4" w:space="0" w:color="auto"/>
            </w:tcBorders>
            <w:shd w:val="clear" w:color="auto" w:fill="FFFFFF" w:themeFill="background1"/>
          </w:tcPr>
          <w:p w:rsidR="00985803" w:rsidRDefault="009A5C6E" w:rsidP="00A21B09">
            <w:pPr>
              <w:spacing w:after="0" w:line="240" w:lineRule="auto"/>
              <w:jc w:val="both"/>
              <w:rPr>
                <w:rFonts w:eastAsia="Times New Roman" w:cs="Arial"/>
              </w:rPr>
            </w:pPr>
            <w:r>
              <w:rPr>
                <w:rFonts w:eastAsia="Times New Roman" w:cs="Arial"/>
              </w:rPr>
              <w:t>ΒΕΒΑΙΩΣΗ ΣΤΗΝ ΑΙΤΗΣΗ</w:t>
            </w:r>
          </w:p>
          <w:p w:rsidR="009A5C6E" w:rsidRPr="00591C2A" w:rsidRDefault="009A5C6E" w:rsidP="00A21B09">
            <w:pPr>
              <w:spacing w:after="0" w:line="240" w:lineRule="auto"/>
              <w:jc w:val="both"/>
              <w:rPr>
                <w:rFonts w:eastAsia="Times New Roman" w:cs="Arial"/>
              </w:rPr>
            </w:pPr>
            <w:r>
              <w:rPr>
                <w:rFonts w:eastAsia="Times New Roman" w:cs="Arial"/>
              </w:rPr>
              <w:t>ΣΤΗΡΙΞΗΣ</w:t>
            </w:r>
          </w:p>
        </w:tc>
      </w:tr>
      <w:tr w:rsidR="00985803" w:rsidRPr="00591C2A" w:rsidTr="00D74BBA">
        <w:trPr>
          <w:trHeight w:val="463"/>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A21B09">
            <w:pPr>
              <w:pStyle w:val="a4"/>
              <w:spacing w:after="0" w:line="240" w:lineRule="auto"/>
              <w:ind w:left="-28"/>
              <w:jc w:val="both"/>
              <w:rPr>
                <w:i/>
              </w:rPr>
            </w:pPr>
            <w:r w:rsidRPr="00591C2A">
              <w:rPr>
                <w:i/>
              </w:rPr>
              <w:t>Εξετάζεται η σχετική βεβαίωση σύμφωνα με το υπόδειγμα της αίτησης στήριξης που περιλαμβάνεται στον παρόντα οδηγό.</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A21B09">
            <w:pPr>
              <w:pStyle w:val="a4"/>
              <w:spacing w:after="0" w:line="240" w:lineRule="auto"/>
              <w:ind w:left="-28"/>
              <w:jc w:val="both"/>
              <w:rPr>
                <w:i/>
              </w:rPr>
            </w:pPr>
          </w:p>
        </w:tc>
      </w:tr>
      <w:tr w:rsidR="00985803" w:rsidRPr="00591C2A" w:rsidTr="00D74BBA">
        <w:trPr>
          <w:trHeight w:val="395"/>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985803" w:rsidRPr="00591C2A" w:rsidRDefault="00985803" w:rsidP="00793837">
            <w:pPr>
              <w:spacing w:after="0" w:line="240" w:lineRule="auto"/>
              <w:jc w:val="center"/>
              <w:rPr>
                <w:rFonts w:eastAsia="Times New Roman" w:cs="Arial"/>
              </w:rPr>
            </w:pPr>
            <w:r>
              <w:rPr>
                <w:rFonts w:eastAsia="Times New Roman" w:cs="Arial"/>
              </w:rPr>
              <w:t>27</w:t>
            </w:r>
          </w:p>
        </w:tc>
        <w:tc>
          <w:tcPr>
            <w:tcW w:w="1184" w:type="dxa"/>
            <w:vMerge w:val="restart"/>
            <w:tcBorders>
              <w:top w:val="single" w:sz="4" w:space="0" w:color="auto"/>
              <w:left w:val="nil"/>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r w:rsidRPr="00591C2A">
              <w:rPr>
                <w:rFonts w:eastAsia="Times New Roman" w:cs="Arial"/>
              </w:rPr>
              <w:t>19.2Δ_142</w:t>
            </w:r>
          </w:p>
        </w:tc>
        <w:tc>
          <w:tcPr>
            <w:tcW w:w="6568"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985803" w:rsidRPr="00591C2A" w:rsidRDefault="00985803" w:rsidP="00A21B09">
            <w:pPr>
              <w:spacing w:after="0" w:line="240" w:lineRule="auto"/>
              <w:jc w:val="both"/>
              <w:rPr>
                <w:rFonts w:eastAsia="Times New Roman" w:cs="Arial"/>
              </w:rPr>
            </w:pPr>
            <w:r w:rsidRPr="00591C2A">
              <w:rPr>
                <w:rFonts w:eastAsia="Times New Roman" w:cs="Arial"/>
              </w:rPr>
              <w:t xml:space="preserve">Τεχνική επάρκεια του Ν. 4412/2016 για έργα που υλοποιούνται με δημόσιες συμβάσεις </w:t>
            </w:r>
          </w:p>
        </w:tc>
        <w:tc>
          <w:tcPr>
            <w:tcW w:w="9754" w:type="dxa"/>
            <w:vMerge w:val="restart"/>
            <w:tcBorders>
              <w:top w:val="single" w:sz="4" w:space="0" w:color="auto"/>
              <w:left w:val="nil"/>
              <w:right w:val="single" w:sz="4" w:space="0" w:color="auto"/>
            </w:tcBorders>
            <w:shd w:val="clear" w:color="auto" w:fill="FFFFFF" w:themeFill="background1"/>
          </w:tcPr>
          <w:p w:rsidR="00274852" w:rsidRDefault="00274852" w:rsidP="00A21B09">
            <w:pPr>
              <w:spacing w:after="0" w:line="240" w:lineRule="auto"/>
              <w:jc w:val="both"/>
              <w:rPr>
                <w:rFonts w:eastAsia="Times New Roman" w:cs="Arial"/>
              </w:rPr>
            </w:pPr>
            <w:r>
              <w:rPr>
                <w:rFonts w:eastAsia="Times New Roman" w:cs="Arial"/>
              </w:rPr>
              <w:t>ΒΛΕΠΕ  ΔΙΚΑΙΟΛΟΓΗΤΙΚΟ</w:t>
            </w:r>
          </w:p>
          <w:p w:rsidR="00274852" w:rsidRPr="00591C2A" w:rsidRDefault="00274852" w:rsidP="00A21B09">
            <w:pPr>
              <w:spacing w:after="0" w:line="240" w:lineRule="auto"/>
              <w:jc w:val="both"/>
              <w:rPr>
                <w:rFonts w:eastAsia="Times New Roman" w:cs="Arial"/>
              </w:rPr>
            </w:pPr>
            <w:r>
              <w:rPr>
                <w:rFonts w:eastAsia="Times New Roman" w:cs="Arial"/>
              </w:rPr>
              <w:t>36</w:t>
            </w:r>
          </w:p>
        </w:tc>
      </w:tr>
      <w:tr w:rsidR="00985803" w:rsidRPr="00591C2A" w:rsidTr="00D74BBA">
        <w:trPr>
          <w:trHeight w:val="395"/>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A21B09">
            <w:pPr>
              <w:spacing w:after="0" w:line="240" w:lineRule="auto"/>
              <w:rPr>
                <w:rFonts w:eastAsia="Times New Roman" w:cs="Arial"/>
              </w:rPr>
            </w:pPr>
          </w:p>
        </w:tc>
        <w:tc>
          <w:tcPr>
            <w:tcW w:w="6568" w:type="dxa"/>
            <w:tcBorders>
              <w:top w:val="single" w:sz="4" w:space="0" w:color="auto"/>
              <w:left w:val="nil"/>
              <w:bottom w:val="single" w:sz="4" w:space="0" w:color="auto"/>
              <w:right w:val="single" w:sz="4" w:space="0" w:color="auto"/>
            </w:tcBorders>
            <w:shd w:val="clear" w:color="auto" w:fill="auto"/>
            <w:vAlign w:val="center"/>
          </w:tcPr>
          <w:p w:rsidR="00985803" w:rsidRPr="00591C2A" w:rsidRDefault="00985803" w:rsidP="00A21B09">
            <w:pPr>
              <w:spacing w:after="0" w:line="240" w:lineRule="auto"/>
              <w:jc w:val="both"/>
              <w:rPr>
                <w:rFonts w:eastAsia="Times New Roman" w:cs="Arial"/>
                <w:iCs/>
              </w:rPr>
            </w:pPr>
            <w:r w:rsidRPr="00591C2A">
              <w:rPr>
                <w:rFonts w:eastAsia="Times New Roman" w:cs="Arial"/>
                <w:iCs/>
              </w:rPr>
              <w:t>(το κριτήριο δεν εξετάζεται στην υποδράση 19.2.4.4 και 19.2.6.1)</w:t>
            </w:r>
          </w:p>
          <w:p w:rsidR="00985803" w:rsidRPr="00591C2A" w:rsidRDefault="00985803" w:rsidP="00A21B09">
            <w:pPr>
              <w:spacing w:after="0" w:line="240" w:lineRule="auto"/>
              <w:ind w:hanging="27"/>
              <w:jc w:val="both"/>
              <w:rPr>
                <w:rFonts w:eastAsia="Times New Roman" w:cs="Arial"/>
              </w:rPr>
            </w:pPr>
            <w:r w:rsidRPr="00591C2A">
              <w:t xml:space="preserve">Στις περιπτώσεις έργων που υλοποιούνται </w:t>
            </w:r>
            <w:r w:rsidRPr="00591C2A">
              <w:rPr>
                <w:u w:val="single"/>
              </w:rPr>
              <w:t>από φορείς του δημοσίου</w:t>
            </w:r>
            <w:r w:rsidRPr="00591C2A">
              <w:t xml:space="preserve">, εξετάζεται αν η τεχνική υπηρεσία της αναθέτουσας αρχής πληροί τις προδιαγραφές </w:t>
            </w:r>
            <w:r w:rsidRPr="00591C2A">
              <w:rPr>
                <w:b/>
              </w:rPr>
              <w:t>τεχνικής</w:t>
            </w:r>
            <w:r w:rsidRPr="00591C2A">
              <w:t xml:space="preserve"> </w:t>
            </w:r>
            <w:r w:rsidRPr="00591C2A">
              <w:rPr>
                <w:b/>
              </w:rPr>
              <w:t>επάρκειας</w:t>
            </w:r>
            <w:r w:rsidRPr="00591C2A">
              <w:t xml:space="preserve"> για τη διεξαγωγή της διαδικασίας σύναψης, την εποπτεία και την επίβλεψη δημόσιας σύμβασης έργου ή μελέτης ή αν ακολουθούνται τα προβλεπόμενα στο άρθρο 44 του N.4412/2016 (Α’ 147), σύμφωνα με τη </w:t>
            </w:r>
            <w:r w:rsidRPr="00591C2A">
              <w:rPr>
                <w:rFonts w:eastAsia="Times New Roman" w:cs="Arial"/>
              </w:rPr>
              <w:t>σχετική βεβαίωση του υποψήφιου δικαιούχου.</w:t>
            </w:r>
          </w:p>
          <w:p w:rsidR="00985803" w:rsidRPr="00591C2A" w:rsidRDefault="00985803" w:rsidP="003614C3">
            <w:pPr>
              <w:spacing w:after="0" w:line="240" w:lineRule="auto"/>
              <w:ind w:hanging="27"/>
              <w:jc w:val="both"/>
              <w:rPr>
                <w:rFonts w:eastAsia="Times New Roman" w:cs="Arial"/>
              </w:rPr>
            </w:pPr>
            <w:r w:rsidRPr="00591C2A">
              <w:rPr>
                <w:rFonts w:eastAsia="Times New Roman" w:cs="Arial"/>
              </w:rPr>
              <w:t>Τα παραπάνω εξετάζονται από τα α</w:t>
            </w:r>
            <w:r w:rsidRPr="00591C2A">
              <w:rPr>
                <w:bCs/>
              </w:rPr>
              <w:t xml:space="preserve">ποδεικτικά </w:t>
            </w:r>
            <w:r w:rsidRPr="00591C2A">
              <w:rPr>
                <w:b/>
                <w:bCs/>
              </w:rPr>
              <w:t>διαχειριστικής ικανότητας δυνητικού δικαιούχου.</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A21B09">
            <w:pPr>
              <w:spacing w:after="0" w:line="240" w:lineRule="auto"/>
              <w:jc w:val="both"/>
              <w:rPr>
                <w:rFonts w:eastAsia="Times New Roman" w:cs="Arial"/>
                <w:iCs/>
              </w:rPr>
            </w:pPr>
          </w:p>
        </w:tc>
      </w:tr>
      <w:tr w:rsidR="00985803" w:rsidRPr="00591C2A" w:rsidTr="00D74BBA">
        <w:trPr>
          <w:trHeight w:val="792"/>
        </w:trPr>
        <w:tc>
          <w:tcPr>
            <w:tcW w:w="578" w:type="dxa"/>
            <w:vMerge w:val="restart"/>
            <w:tcBorders>
              <w:top w:val="nil"/>
              <w:left w:val="single" w:sz="4" w:space="0" w:color="auto"/>
              <w:right w:val="single" w:sz="4" w:space="0" w:color="auto"/>
            </w:tcBorders>
            <w:shd w:val="clear" w:color="auto" w:fill="auto"/>
            <w:noWrap/>
            <w:vAlign w:val="center"/>
            <w:hideMark/>
          </w:tcPr>
          <w:p w:rsidR="00985803" w:rsidRPr="00591C2A" w:rsidRDefault="00985803" w:rsidP="00793837">
            <w:pPr>
              <w:spacing w:after="0" w:line="240" w:lineRule="auto"/>
              <w:jc w:val="center"/>
              <w:rPr>
                <w:rFonts w:eastAsia="Times New Roman" w:cs="Arial"/>
              </w:rPr>
            </w:pPr>
            <w:r w:rsidRPr="00591C2A">
              <w:rPr>
                <w:rFonts w:eastAsia="Times New Roman" w:cs="Arial"/>
              </w:rPr>
              <w:t>2</w:t>
            </w:r>
            <w:r>
              <w:rPr>
                <w:rFonts w:eastAsia="Times New Roman" w:cs="Arial"/>
              </w:rPr>
              <w:t>8</w:t>
            </w:r>
          </w:p>
        </w:tc>
        <w:tc>
          <w:tcPr>
            <w:tcW w:w="1184" w:type="dxa"/>
            <w:vMerge w:val="restart"/>
            <w:tcBorders>
              <w:top w:val="nil"/>
              <w:left w:val="nil"/>
              <w:right w:val="single" w:sz="4" w:space="0" w:color="auto"/>
            </w:tcBorders>
            <w:shd w:val="clear" w:color="auto" w:fill="auto"/>
            <w:noWrap/>
            <w:vAlign w:val="center"/>
            <w:hideMark/>
          </w:tcPr>
          <w:p w:rsidR="00985803" w:rsidRPr="00591C2A" w:rsidRDefault="00985803" w:rsidP="003614C3">
            <w:pPr>
              <w:spacing w:after="0" w:line="240" w:lineRule="auto"/>
              <w:rPr>
                <w:rFonts w:eastAsia="Times New Roman" w:cs="Arial"/>
              </w:rPr>
            </w:pPr>
            <w:r w:rsidRPr="00591C2A">
              <w:rPr>
                <w:rFonts w:eastAsia="Times New Roman" w:cs="Arial"/>
              </w:rPr>
              <w:t>ΑΟ2.113</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3614C3">
            <w:pPr>
              <w:spacing w:after="0" w:line="240" w:lineRule="auto"/>
              <w:jc w:val="both"/>
              <w:rPr>
                <w:rFonts w:eastAsia="Times New Roman" w:cs="Arial"/>
              </w:rPr>
            </w:pPr>
            <w:r w:rsidRPr="00591C2A">
              <w:rPr>
                <w:rFonts w:eastAsia="Times New Roman" w:cs="Arial"/>
              </w:rPr>
              <w:t>Εξετάζεται αν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 6)</w:t>
            </w:r>
          </w:p>
        </w:tc>
        <w:tc>
          <w:tcPr>
            <w:tcW w:w="9754" w:type="dxa"/>
            <w:vMerge w:val="restart"/>
            <w:tcBorders>
              <w:top w:val="nil"/>
              <w:left w:val="nil"/>
              <w:right w:val="single" w:sz="4" w:space="0" w:color="auto"/>
            </w:tcBorders>
            <w:shd w:val="clear" w:color="auto" w:fill="FFFFFF" w:themeFill="background1"/>
          </w:tcPr>
          <w:p w:rsidR="00B34357" w:rsidRDefault="00B34357" w:rsidP="003614C3">
            <w:pPr>
              <w:spacing w:after="0" w:line="240" w:lineRule="auto"/>
              <w:jc w:val="both"/>
              <w:rPr>
                <w:rFonts w:eastAsia="Times New Roman" w:cs="Arial"/>
              </w:rPr>
            </w:pPr>
            <w:r>
              <w:rPr>
                <w:rFonts w:eastAsia="Times New Roman" w:cs="Arial"/>
              </w:rPr>
              <w:t>ΑΙΤΗΣΗ ΣΤΗΡΙΞΗΣ &amp;</w:t>
            </w:r>
          </w:p>
          <w:p w:rsidR="00985803" w:rsidRPr="00591C2A" w:rsidRDefault="00274852" w:rsidP="003614C3">
            <w:pPr>
              <w:spacing w:after="0" w:line="240" w:lineRule="auto"/>
              <w:jc w:val="both"/>
              <w:rPr>
                <w:rFonts w:eastAsia="Times New Roman" w:cs="Arial"/>
              </w:rPr>
            </w:pPr>
            <w:r>
              <w:rPr>
                <w:rFonts w:eastAsia="Times New Roman" w:cs="Arial"/>
              </w:rPr>
              <w:t>ΦΩΤΟΓΡΑΦΙΚΟ ΥΛΙΚΟ</w:t>
            </w:r>
          </w:p>
        </w:tc>
      </w:tr>
      <w:tr w:rsidR="00985803" w:rsidRPr="00591C2A" w:rsidTr="009A5C6E">
        <w:trPr>
          <w:trHeight w:val="653"/>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85803" w:rsidRPr="00591C2A" w:rsidRDefault="00985803" w:rsidP="003614C3">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85803" w:rsidRPr="00591C2A" w:rsidRDefault="00985803" w:rsidP="003614C3">
            <w:pPr>
              <w:pStyle w:val="a4"/>
              <w:spacing w:after="0" w:line="240" w:lineRule="auto"/>
              <w:ind w:left="0"/>
              <w:jc w:val="both"/>
              <w:rPr>
                <w:i/>
              </w:rPr>
            </w:pPr>
            <w:r w:rsidRPr="00591C2A">
              <w:rPr>
                <w:i/>
              </w:rPr>
              <w:t>Εξετάζεται η σχετική βεβαίωση σύμφωνα με το υπόδειγμα της αίτησης στήριξης που περιλαμβάνεται στον παρόντα οδηγό.</w:t>
            </w:r>
          </w:p>
        </w:tc>
        <w:tc>
          <w:tcPr>
            <w:tcW w:w="9754" w:type="dxa"/>
            <w:vMerge/>
            <w:tcBorders>
              <w:left w:val="nil"/>
              <w:bottom w:val="single" w:sz="4" w:space="0" w:color="auto"/>
              <w:right w:val="single" w:sz="4" w:space="0" w:color="auto"/>
            </w:tcBorders>
            <w:shd w:val="clear" w:color="auto" w:fill="FFFFFF" w:themeFill="background1"/>
          </w:tcPr>
          <w:p w:rsidR="00985803" w:rsidRPr="00591C2A" w:rsidRDefault="00985803" w:rsidP="003614C3">
            <w:pPr>
              <w:pStyle w:val="a4"/>
              <w:spacing w:after="0" w:line="240" w:lineRule="auto"/>
              <w:ind w:left="0"/>
              <w:jc w:val="both"/>
              <w:rPr>
                <w:i/>
              </w:rPr>
            </w:pPr>
          </w:p>
        </w:tc>
      </w:tr>
      <w:tr w:rsidR="002A34A1" w:rsidRPr="00591C2A" w:rsidTr="00711101">
        <w:trPr>
          <w:trHeight w:val="528"/>
        </w:trPr>
        <w:tc>
          <w:tcPr>
            <w:tcW w:w="578" w:type="dxa"/>
            <w:tcBorders>
              <w:top w:val="nil"/>
              <w:left w:val="single" w:sz="4" w:space="0" w:color="auto"/>
              <w:bottom w:val="single" w:sz="4" w:space="0" w:color="auto"/>
              <w:right w:val="single" w:sz="4" w:space="0" w:color="auto"/>
            </w:tcBorders>
            <w:shd w:val="clear" w:color="auto" w:fill="auto"/>
            <w:noWrap/>
            <w:vAlign w:val="center"/>
          </w:tcPr>
          <w:p w:rsidR="002A34A1" w:rsidRPr="00591C2A" w:rsidRDefault="002A34A1" w:rsidP="007034C1">
            <w:pPr>
              <w:spacing w:after="0" w:line="240" w:lineRule="auto"/>
              <w:jc w:val="center"/>
              <w:rPr>
                <w:rFonts w:eastAsia="Times New Roman" w:cs="Arial"/>
              </w:rPr>
            </w:pPr>
            <w:r>
              <w:rPr>
                <w:rFonts w:eastAsia="Times New Roman" w:cs="Arial"/>
              </w:rPr>
              <w:t>29</w:t>
            </w:r>
          </w:p>
        </w:tc>
        <w:tc>
          <w:tcPr>
            <w:tcW w:w="1184" w:type="dxa"/>
            <w:tcBorders>
              <w:top w:val="nil"/>
              <w:left w:val="nil"/>
              <w:bottom w:val="single" w:sz="4" w:space="0" w:color="auto"/>
              <w:right w:val="single" w:sz="4" w:space="0" w:color="auto"/>
            </w:tcBorders>
            <w:shd w:val="clear" w:color="auto" w:fill="auto"/>
            <w:noWrap/>
            <w:vAlign w:val="center"/>
            <w:hideMark/>
          </w:tcPr>
          <w:p w:rsidR="002A34A1" w:rsidRPr="00591C2A" w:rsidRDefault="002A34A1" w:rsidP="003614C3">
            <w:pPr>
              <w:spacing w:after="0" w:line="240" w:lineRule="auto"/>
              <w:rPr>
                <w:rFonts w:eastAsia="Times New Roman" w:cs="Arial"/>
              </w:rPr>
            </w:pPr>
            <w:r>
              <w:rPr>
                <w:rFonts w:eastAsia="Times New Roman" w:cs="Arial"/>
              </w:rPr>
              <w:t>Α02.114</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2A34A1" w:rsidRPr="00591C2A" w:rsidRDefault="002A34A1" w:rsidP="002A34A1">
            <w:pPr>
              <w:spacing w:after="0" w:line="240" w:lineRule="auto"/>
              <w:jc w:val="both"/>
              <w:rPr>
                <w:rFonts w:eastAsia="Times New Roman" w:cs="Arial"/>
              </w:rPr>
            </w:pPr>
            <w:r w:rsidRPr="00591C2A">
              <w:rPr>
                <w:rFonts w:eastAsia="Times New Roman" w:cs="Arial"/>
              </w:rPr>
              <w:t xml:space="preserve">Εξετάζεται </w:t>
            </w:r>
            <w:r>
              <w:rPr>
                <w:rFonts w:eastAsia="Times New Roman" w:cs="Arial"/>
              </w:rPr>
              <w:t xml:space="preserve"> αν η πράξη δεν περιλαμβάνει τμήμα που έπαυσε η </w:t>
            </w:r>
            <w:proofErr w:type="spellStart"/>
            <w:r>
              <w:rPr>
                <w:rFonts w:eastAsia="Times New Roman" w:cs="Arial"/>
              </w:rPr>
              <w:t>μετεγκαταστάθηκε</w:t>
            </w:r>
            <w:proofErr w:type="spellEnd"/>
            <w:r>
              <w:rPr>
                <w:rFonts w:eastAsia="Times New Roman" w:cs="Arial"/>
              </w:rPr>
              <w:t xml:space="preserve"> (σύμφωνα με τον Καν, 1303/2013 άρθρο 71)</w:t>
            </w:r>
          </w:p>
        </w:tc>
        <w:tc>
          <w:tcPr>
            <w:tcW w:w="9754" w:type="dxa"/>
            <w:tcBorders>
              <w:top w:val="single" w:sz="4" w:space="0" w:color="auto"/>
              <w:left w:val="nil"/>
              <w:right w:val="single" w:sz="4" w:space="0" w:color="auto"/>
            </w:tcBorders>
            <w:shd w:val="clear" w:color="auto" w:fill="FFFFFF" w:themeFill="background1"/>
          </w:tcPr>
          <w:p w:rsidR="002A34A1" w:rsidRDefault="002A34A1" w:rsidP="003614C3">
            <w:pPr>
              <w:spacing w:after="0" w:line="240" w:lineRule="auto"/>
              <w:jc w:val="both"/>
              <w:rPr>
                <w:rFonts w:eastAsia="Times New Roman" w:cs="Arial"/>
              </w:rPr>
            </w:pPr>
            <w:r>
              <w:rPr>
                <w:rFonts w:eastAsia="Times New Roman" w:cs="Arial"/>
              </w:rPr>
              <w:t>ΒΕΒΑΙΩΣΗ ΣΤΗΝ</w:t>
            </w:r>
          </w:p>
          <w:p w:rsidR="002A34A1" w:rsidRDefault="002A34A1" w:rsidP="003614C3">
            <w:pPr>
              <w:spacing w:after="0" w:line="240" w:lineRule="auto"/>
              <w:jc w:val="both"/>
              <w:rPr>
                <w:rFonts w:eastAsia="Times New Roman" w:cs="Arial"/>
              </w:rPr>
            </w:pPr>
            <w:r>
              <w:rPr>
                <w:rFonts w:eastAsia="Times New Roman" w:cs="Arial"/>
              </w:rPr>
              <w:t xml:space="preserve"> ΑΙΤΗΣΗ ΣΤΗΡΙΞΗΣ</w:t>
            </w:r>
          </w:p>
        </w:tc>
      </w:tr>
      <w:tr w:rsidR="009A5C6E" w:rsidRPr="00591C2A" w:rsidTr="00711101">
        <w:trPr>
          <w:trHeight w:val="528"/>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9A5C6E" w:rsidRPr="00591C2A" w:rsidRDefault="008F1C44" w:rsidP="007034C1">
            <w:pPr>
              <w:spacing w:after="0" w:line="240" w:lineRule="auto"/>
              <w:jc w:val="center"/>
              <w:rPr>
                <w:rFonts w:eastAsia="Times New Roman" w:cs="Arial"/>
              </w:rPr>
            </w:pPr>
            <w:r>
              <w:rPr>
                <w:rFonts w:eastAsia="Times New Roman" w:cs="Arial"/>
              </w:rPr>
              <w:t>30</w:t>
            </w:r>
          </w:p>
        </w:tc>
        <w:tc>
          <w:tcPr>
            <w:tcW w:w="1184" w:type="dxa"/>
            <w:vMerge w:val="restart"/>
            <w:tcBorders>
              <w:top w:val="single" w:sz="4" w:space="0" w:color="auto"/>
              <w:left w:val="nil"/>
              <w:right w:val="single" w:sz="4" w:space="0" w:color="auto"/>
            </w:tcBorders>
            <w:shd w:val="clear" w:color="auto" w:fill="auto"/>
            <w:noWrap/>
            <w:vAlign w:val="center"/>
            <w:hideMark/>
          </w:tcPr>
          <w:p w:rsidR="009A5C6E" w:rsidRPr="00591C2A" w:rsidRDefault="009A5C6E" w:rsidP="003614C3">
            <w:pPr>
              <w:spacing w:after="0" w:line="240" w:lineRule="auto"/>
              <w:rPr>
                <w:rFonts w:eastAsia="Times New Roman" w:cs="Arial"/>
              </w:rPr>
            </w:pPr>
            <w:r w:rsidRPr="00591C2A">
              <w:rPr>
                <w:rFonts w:eastAsia="Times New Roman" w:cs="Arial"/>
              </w:rPr>
              <w:t>ΑΟ2.118</w:t>
            </w:r>
          </w:p>
        </w:tc>
        <w:tc>
          <w:tcPr>
            <w:tcW w:w="656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A5C6E" w:rsidRPr="00591C2A" w:rsidRDefault="009A5C6E" w:rsidP="003614C3">
            <w:pPr>
              <w:spacing w:after="0" w:line="240" w:lineRule="auto"/>
              <w:jc w:val="both"/>
              <w:rPr>
                <w:rFonts w:eastAsia="Times New Roman" w:cs="Arial"/>
              </w:rPr>
            </w:pPr>
            <w:r w:rsidRPr="00591C2A">
              <w:rPr>
                <w:rFonts w:eastAsia="Times New Roman" w:cs="Arial"/>
              </w:rPr>
              <w:t>Εξετάζεται αν η προτεινόμενη πράξη εξασφαλίζει την προσβασιμότητα των ατόμων με αναπηρία. (</w:t>
            </w:r>
            <w:r w:rsidRPr="00591C2A">
              <w:rPr>
                <w:rFonts w:eastAsia="Times New Roman" w:cs="Arial"/>
                <w:i/>
                <w:iCs/>
              </w:rPr>
              <w:t>το κριτήριο δεν εξετάζεται στην υποδράση 19.2.6.1)</w:t>
            </w:r>
          </w:p>
        </w:tc>
        <w:tc>
          <w:tcPr>
            <w:tcW w:w="9754" w:type="dxa"/>
            <w:vMerge w:val="restart"/>
            <w:tcBorders>
              <w:top w:val="single" w:sz="4" w:space="0" w:color="auto"/>
              <w:left w:val="nil"/>
              <w:right w:val="single" w:sz="4" w:space="0" w:color="auto"/>
            </w:tcBorders>
            <w:shd w:val="clear" w:color="auto" w:fill="FFFFFF" w:themeFill="background1"/>
          </w:tcPr>
          <w:p w:rsidR="0079479D" w:rsidRDefault="0079479D" w:rsidP="003614C3">
            <w:pPr>
              <w:spacing w:after="0" w:line="240" w:lineRule="auto"/>
              <w:jc w:val="both"/>
              <w:rPr>
                <w:rFonts w:eastAsia="Times New Roman" w:cs="Arial"/>
              </w:rPr>
            </w:pPr>
          </w:p>
          <w:p w:rsidR="00F84FCD" w:rsidRDefault="00F84FCD" w:rsidP="003614C3">
            <w:pPr>
              <w:spacing w:after="0" w:line="240" w:lineRule="auto"/>
              <w:jc w:val="both"/>
              <w:rPr>
                <w:rFonts w:eastAsia="Times New Roman" w:cs="Arial"/>
              </w:rPr>
            </w:pPr>
            <w:r>
              <w:rPr>
                <w:rFonts w:eastAsia="Times New Roman" w:cs="Arial"/>
              </w:rPr>
              <w:t xml:space="preserve">ΣΥΜΠΛΗΡΩΣΗ ΑΠΟ </w:t>
            </w:r>
          </w:p>
          <w:p w:rsidR="00F84FCD" w:rsidRDefault="00F84FCD" w:rsidP="003614C3">
            <w:pPr>
              <w:spacing w:after="0" w:line="240" w:lineRule="auto"/>
              <w:jc w:val="both"/>
              <w:rPr>
                <w:rFonts w:eastAsia="Times New Roman" w:cs="Arial"/>
              </w:rPr>
            </w:pPr>
            <w:r>
              <w:rPr>
                <w:rFonts w:eastAsia="Times New Roman" w:cs="Arial"/>
              </w:rPr>
              <w:t xml:space="preserve">ΤΟΝ ΔΙΚΑΙΟΥΧΟ ΤΗΣ </w:t>
            </w:r>
          </w:p>
          <w:p w:rsidR="009A5C6E" w:rsidRDefault="00F84FCD" w:rsidP="003614C3">
            <w:pPr>
              <w:spacing w:after="0" w:line="240" w:lineRule="auto"/>
              <w:jc w:val="both"/>
              <w:rPr>
                <w:rFonts w:eastAsia="Times New Roman" w:cs="Arial"/>
              </w:rPr>
            </w:pPr>
            <w:r>
              <w:rPr>
                <w:rFonts w:eastAsia="Times New Roman" w:cs="Arial"/>
              </w:rPr>
              <w:t xml:space="preserve">ΑΙΤΗΣΗΣ  ΣΤΗΡΙΞΗΣ  </w:t>
            </w:r>
          </w:p>
          <w:p w:rsidR="00F84FCD" w:rsidRDefault="00F84FCD" w:rsidP="003614C3">
            <w:pPr>
              <w:spacing w:after="0" w:line="240" w:lineRule="auto"/>
              <w:jc w:val="both"/>
              <w:rPr>
                <w:rFonts w:eastAsia="Times New Roman" w:cs="Arial"/>
              </w:rPr>
            </w:pPr>
            <w:r>
              <w:rPr>
                <w:rFonts w:eastAsia="Times New Roman" w:cs="Arial"/>
              </w:rPr>
              <w:t>ΚΑΙ ΑΡΧΙΤΕΚΤΟΝΙΚΑ</w:t>
            </w:r>
          </w:p>
          <w:p w:rsidR="00F84FCD" w:rsidRPr="00591C2A" w:rsidRDefault="00F84FCD" w:rsidP="003614C3">
            <w:pPr>
              <w:spacing w:after="0" w:line="240" w:lineRule="auto"/>
              <w:jc w:val="both"/>
              <w:rPr>
                <w:rFonts w:eastAsia="Times New Roman" w:cs="Arial"/>
              </w:rPr>
            </w:pPr>
            <w:r>
              <w:rPr>
                <w:rFonts w:eastAsia="Times New Roman" w:cs="Arial"/>
              </w:rPr>
              <w:t xml:space="preserve"> ΣΧΕΔΙΑ</w:t>
            </w:r>
          </w:p>
        </w:tc>
      </w:tr>
      <w:tr w:rsidR="009A5C6E" w:rsidRPr="00591C2A" w:rsidTr="005C2506">
        <w:trPr>
          <w:trHeight w:val="4122"/>
        </w:trPr>
        <w:tc>
          <w:tcPr>
            <w:tcW w:w="578" w:type="dxa"/>
            <w:vMerge/>
            <w:tcBorders>
              <w:left w:val="single" w:sz="4" w:space="0" w:color="auto"/>
              <w:bottom w:val="single" w:sz="4" w:space="0" w:color="auto"/>
              <w:right w:val="single" w:sz="4" w:space="0" w:color="auto"/>
            </w:tcBorders>
            <w:shd w:val="clear" w:color="auto" w:fill="auto"/>
            <w:noWrap/>
            <w:vAlign w:val="center"/>
          </w:tcPr>
          <w:p w:rsidR="009A5C6E" w:rsidRPr="00591C2A" w:rsidRDefault="009A5C6E"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9A5C6E" w:rsidRPr="00591C2A" w:rsidRDefault="009A5C6E" w:rsidP="003614C3">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9A5C6E" w:rsidRPr="00591C2A" w:rsidRDefault="009A5C6E" w:rsidP="003614C3">
            <w:pPr>
              <w:pStyle w:val="a4"/>
              <w:spacing w:after="0" w:line="240" w:lineRule="auto"/>
              <w:ind w:left="0"/>
              <w:jc w:val="both"/>
              <w:rPr>
                <w:i/>
              </w:rPr>
            </w:pPr>
            <w:r w:rsidRPr="00591C2A">
              <w:rPr>
                <w:i/>
              </w:rPr>
              <w:t xml:space="preserve">Εξετάζεται πώς η προτεινόμενη πράξη εξασφαλίζει την προσβασιμότητα των ατόμων με αναπηρία. Για το κριτήριο, η θετική απάντηση καλύπτει τις ακόλουθες περιπτώσεις: α) στην πράξη προβλέπονται όλες οι απαιτήσεις, σύμφωνα με το ισχύον θεσμικό πλαίσιο, ώστε να εξασφαλίζεται η προσβασιμότητα στα </w:t>
            </w:r>
            <w:proofErr w:type="spellStart"/>
            <w:r w:rsidRPr="00591C2A">
              <w:rPr>
                <w:i/>
              </w:rPr>
              <w:t>ΑμεΑ</w:t>
            </w:r>
            <w:proofErr w:type="spellEnd"/>
            <w:r w:rsidRPr="00591C2A">
              <w:rPr>
                <w:i/>
              </w:rPr>
              <w:t xml:space="preserve">, β) Δεν προβλέπονται απαιτήσεις για την εξασφάλιση της προσβασιμότητας στα </w:t>
            </w:r>
            <w:proofErr w:type="spellStart"/>
            <w:r w:rsidRPr="00591C2A">
              <w:rPr>
                <w:i/>
              </w:rPr>
              <w:t>ΑμεΑ</w:t>
            </w:r>
            <w:proofErr w:type="spellEnd"/>
            <w:r w:rsidRPr="00591C2A">
              <w:rPr>
                <w:i/>
              </w:rPr>
              <w:t xml:space="preserve">, λαμβάνοντας υπόψη τη φύση της πράξης. Η εξέταση του κριτηρίου γίνεται με βάση σχετικά στοιχεία/προβλέψεις της μελέτης, ενώ παράλληλα υποβάλλεται από το δυνητικό δικαιούχο, στο πλαίσιο της τυποποιημένης αίτησης στήριξης, </w:t>
            </w:r>
            <w:r w:rsidRPr="00591C2A">
              <w:rPr>
                <w:i/>
                <w:u w:val="single"/>
              </w:rPr>
              <w:t>έκθεση τεκμηρίωσης</w:t>
            </w:r>
            <w:r w:rsidRPr="00591C2A">
              <w:rPr>
                <w:i/>
              </w:rPr>
              <w:t xml:space="preserve"> εξασφάλισης της προσβασιμότητας των ατόμων με αναπηρία. Για την εξέταση του κριτηρίου ληφθεί υπόψη </w:t>
            </w:r>
            <w:r w:rsidRPr="00591C2A">
              <w:rPr>
                <w:i/>
                <w:u w:val="single"/>
              </w:rPr>
              <w:t>ο σχετικός οδηγός του ΕΣΠΑ 2014-2020</w:t>
            </w:r>
            <w:r w:rsidRPr="00591C2A">
              <w:rPr>
                <w:i/>
              </w:rPr>
              <w:t xml:space="preserve"> για την εξειδίκευση του κριτηρίου: «Εξασφάλιση της προσβασιμότητας στα άτομα με αναπηρία» (συνημμένο του παρόντος οδηγού).</w:t>
            </w:r>
          </w:p>
        </w:tc>
        <w:tc>
          <w:tcPr>
            <w:tcW w:w="9754" w:type="dxa"/>
            <w:vMerge/>
            <w:tcBorders>
              <w:left w:val="nil"/>
              <w:right w:val="single" w:sz="4" w:space="0" w:color="auto"/>
            </w:tcBorders>
            <w:shd w:val="clear" w:color="auto" w:fill="FFFFFF" w:themeFill="background1"/>
          </w:tcPr>
          <w:p w:rsidR="009A5C6E" w:rsidRPr="00591C2A" w:rsidRDefault="009A5C6E" w:rsidP="003614C3">
            <w:pPr>
              <w:pStyle w:val="a4"/>
              <w:spacing w:after="0" w:line="240" w:lineRule="auto"/>
              <w:ind w:left="0"/>
              <w:jc w:val="both"/>
              <w:rPr>
                <w:i/>
              </w:rPr>
            </w:pPr>
          </w:p>
        </w:tc>
      </w:tr>
      <w:tr w:rsidR="00985803" w:rsidRPr="00591C2A" w:rsidTr="009A5C6E">
        <w:trPr>
          <w:trHeight w:val="528"/>
        </w:trPr>
        <w:tc>
          <w:tcPr>
            <w:tcW w:w="578" w:type="dxa"/>
            <w:vMerge w:val="restart"/>
            <w:tcBorders>
              <w:top w:val="nil"/>
              <w:left w:val="single" w:sz="4" w:space="0" w:color="auto"/>
              <w:right w:val="single" w:sz="4" w:space="0" w:color="auto"/>
            </w:tcBorders>
            <w:shd w:val="clear" w:color="auto" w:fill="auto"/>
            <w:noWrap/>
            <w:vAlign w:val="center"/>
          </w:tcPr>
          <w:p w:rsidR="00985803" w:rsidRPr="00591C2A" w:rsidRDefault="00985803" w:rsidP="00793837">
            <w:pPr>
              <w:spacing w:after="0" w:line="240" w:lineRule="auto"/>
              <w:jc w:val="center"/>
              <w:rPr>
                <w:rFonts w:eastAsia="Times New Roman" w:cs="Arial"/>
              </w:rPr>
            </w:pPr>
            <w:r>
              <w:rPr>
                <w:rFonts w:eastAsia="Times New Roman" w:cs="Arial"/>
              </w:rPr>
              <w:t>3</w:t>
            </w:r>
            <w:r w:rsidR="008F1C44">
              <w:rPr>
                <w:rFonts w:eastAsia="Times New Roman" w:cs="Arial"/>
              </w:rPr>
              <w:t>1</w:t>
            </w:r>
          </w:p>
        </w:tc>
        <w:tc>
          <w:tcPr>
            <w:tcW w:w="1184" w:type="dxa"/>
            <w:vMerge w:val="restart"/>
            <w:tcBorders>
              <w:top w:val="nil"/>
              <w:left w:val="nil"/>
              <w:right w:val="nil"/>
            </w:tcBorders>
            <w:shd w:val="clear" w:color="auto" w:fill="auto"/>
            <w:noWrap/>
            <w:vAlign w:val="center"/>
            <w:hideMark/>
          </w:tcPr>
          <w:p w:rsidR="00985803" w:rsidRPr="00591C2A" w:rsidRDefault="00985803" w:rsidP="003614C3">
            <w:pPr>
              <w:spacing w:after="0" w:line="240" w:lineRule="auto"/>
              <w:rPr>
                <w:rFonts w:eastAsia="Times New Roman" w:cs="Arial"/>
              </w:rPr>
            </w:pPr>
            <w:r w:rsidRPr="00591C2A">
              <w:rPr>
                <w:rFonts w:eastAsia="Times New Roman" w:cs="Arial"/>
              </w:rPr>
              <w:t>ΑΟ2.119</w:t>
            </w:r>
          </w:p>
        </w:tc>
        <w:tc>
          <w:tcPr>
            <w:tcW w:w="6568"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985803" w:rsidRPr="00591C2A" w:rsidRDefault="00985803" w:rsidP="003614C3">
            <w:pPr>
              <w:spacing w:after="0" w:line="240" w:lineRule="auto"/>
              <w:jc w:val="both"/>
              <w:rPr>
                <w:rFonts w:eastAsia="Times New Roman" w:cs="Arial"/>
              </w:rPr>
            </w:pPr>
            <w:r w:rsidRPr="00591C2A">
              <w:rPr>
                <w:rFonts w:eastAsia="Times New Roman" w:cs="Arial"/>
              </w:rPr>
              <w:t xml:space="preserve">Εξετάζεται η συμβατότητα της προτεινόμενης πράξης με τους κανόνες του ανταγωνισμού και των κρατικών ενισχύσεων.  </w:t>
            </w:r>
            <w:r w:rsidRPr="00591C2A">
              <w:rPr>
                <w:rFonts w:eastAsia="Times New Roman" w:cs="Arial"/>
                <w:i/>
                <w:iCs/>
              </w:rPr>
              <w:t>(το κριτήριο δεν εξετάζεται στην υποδράση 19.2.6.1)</w:t>
            </w:r>
          </w:p>
        </w:tc>
        <w:tc>
          <w:tcPr>
            <w:tcW w:w="9754" w:type="dxa"/>
            <w:tcBorders>
              <w:left w:val="single" w:sz="4" w:space="0" w:color="auto"/>
              <w:bottom w:val="single" w:sz="4" w:space="0" w:color="auto"/>
              <w:right w:val="single" w:sz="4" w:space="0" w:color="auto"/>
            </w:tcBorders>
            <w:shd w:val="clear" w:color="auto" w:fill="C2D69B" w:themeFill="accent3" w:themeFillTint="99"/>
          </w:tcPr>
          <w:p w:rsidR="00985803" w:rsidRPr="00591C2A" w:rsidRDefault="00985803" w:rsidP="003614C3">
            <w:pPr>
              <w:spacing w:after="0" w:line="240" w:lineRule="auto"/>
              <w:jc w:val="both"/>
              <w:rPr>
                <w:rFonts w:eastAsia="Times New Roman" w:cs="Arial"/>
              </w:rPr>
            </w:pPr>
          </w:p>
        </w:tc>
      </w:tr>
      <w:tr w:rsidR="00985803" w:rsidRPr="00591C2A" w:rsidTr="00B36A86">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985803" w:rsidRPr="00591C2A" w:rsidRDefault="00985803" w:rsidP="003614C3">
            <w:pPr>
              <w:spacing w:after="0" w:line="240" w:lineRule="auto"/>
              <w:jc w:val="center"/>
              <w:rPr>
                <w:rFonts w:eastAsia="Times New Roman" w:cs="Arial"/>
              </w:rPr>
            </w:pPr>
          </w:p>
        </w:tc>
        <w:tc>
          <w:tcPr>
            <w:tcW w:w="1184" w:type="dxa"/>
            <w:vMerge/>
            <w:tcBorders>
              <w:left w:val="nil"/>
              <w:bottom w:val="nil"/>
              <w:right w:val="nil"/>
            </w:tcBorders>
            <w:shd w:val="clear" w:color="auto" w:fill="auto"/>
            <w:noWrap/>
            <w:vAlign w:val="center"/>
          </w:tcPr>
          <w:p w:rsidR="00985803" w:rsidRPr="00591C2A" w:rsidRDefault="00985803" w:rsidP="003614C3">
            <w:pPr>
              <w:spacing w:after="0" w:line="240" w:lineRule="auto"/>
              <w:rPr>
                <w:rFonts w:eastAsia="Times New Roman" w:cs="Arial"/>
              </w:rPr>
            </w:pPr>
          </w:p>
        </w:tc>
        <w:tc>
          <w:tcPr>
            <w:tcW w:w="6568" w:type="dxa"/>
            <w:tcBorders>
              <w:top w:val="nil"/>
              <w:left w:val="single" w:sz="4" w:space="0" w:color="auto"/>
              <w:bottom w:val="single" w:sz="4" w:space="0" w:color="auto"/>
              <w:right w:val="single" w:sz="4" w:space="0" w:color="auto"/>
            </w:tcBorders>
            <w:shd w:val="clear" w:color="auto" w:fill="auto"/>
            <w:vAlign w:val="center"/>
          </w:tcPr>
          <w:p w:rsidR="00985803" w:rsidRPr="00591C2A" w:rsidRDefault="00985803" w:rsidP="003614C3">
            <w:pPr>
              <w:pStyle w:val="a4"/>
              <w:spacing w:after="0" w:line="240" w:lineRule="auto"/>
              <w:ind w:left="0"/>
              <w:jc w:val="both"/>
              <w:rPr>
                <w:i/>
              </w:rPr>
            </w:pPr>
            <w:r w:rsidRPr="00591C2A">
              <w:rPr>
                <w:i/>
              </w:rPr>
              <w:t xml:space="preserve">Εφόσον η προτεινόμενη πράξη ενέχει στοιχεία κρατικών ενισχύσεων, εξετάζεται η συμβατότητά της με το σχετικό κανονιστικό πλαίσιο. Για την εξέταση του κριτηρίου λαμβάνεται υπόψη ο σχετικός οδηγός του ΕΣΠΑ 2014-2020 για την αρχική αξιολόγηση του κριτηρίου ύπαρξης κρατικής ενίσχυσης στην πράξη  (συνημμένο του παρόντος οδηγού). </w:t>
            </w:r>
          </w:p>
          <w:p w:rsidR="00985803" w:rsidRPr="00591C2A" w:rsidRDefault="00985803" w:rsidP="003614C3">
            <w:pPr>
              <w:pStyle w:val="a4"/>
              <w:spacing w:after="0" w:line="240" w:lineRule="auto"/>
              <w:ind w:left="0"/>
              <w:jc w:val="both"/>
              <w:rPr>
                <w:i/>
              </w:rPr>
            </w:pPr>
            <w:r w:rsidRPr="00591C2A">
              <w:rPr>
                <w:i/>
              </w:rPr>
              <w:t xml:space="preserve">Όλες οι πράξεις θα εξετάζονται στο πλαίσιο της Ανακοίνωσης της Επιτροπής σχετικά με την έννοια της κρατικής ενίσχυσης όπως </w:t>
            </w:r>
            <w:r w:rsidRPr="00591C2A">
              <w:rPr>
                <w:i/>
              </w:rPr>
              <w:lastRenderedPageBreak/>
              <w:t xml:space="preserve">αναφέρεται στο άρθρο 107, παράγραφος 1 της Συνθήκης για την λειτουργία της Ευρωπαϊκής Ένωσης (2016/C 262/01), προκειμένου να επιβεβαιωθεί η συμβατότητα του έργου με το δίκαιο του ανταγωνισμού. Για το λόγο αυτό κατά την υποβολή των προτάσεων οι δυνητικοί δικαιούχοι πρέπει να συμπληρώνουν τη λίστα ελέγχου ύπαρξης κρατικής ενίσχυσης σύμφωνα με το συνημμένο υπόδειγμα του παρόντος οδηγού και να υποβάλλουν τα σχετικά στοιχεία (όπου απαιτείται από τη φύση του έργου) τα οποία διασφαλίζουν ότι η χρηματοδότηση του έργου δεν απειλεί να νοθεύσει τον ανταγωνισμό ή να έχει επιπτώσεις στις συναλλαγές. </w:t>
            </w:r>
          </w:p>
          <w:p w:rsidR="00985803" w:rsidRPr="00591C2A" w:rsidRDefault="00985803" w:rsidP="003614C3">
            <w:pPr>
              <w:pStyle w:val="a4"/>
              <w:spacing w:after="0" w:line="240" w:lineRule="auto"/>
              <w:ind w:left="0"/>
              <w:jc w:val="both"/>
              <w:rPr>
                <w:i/>
              </w:rPr>
            </w:pPr>
            <w:r w:rsidRPr="00591C2A">
              <w:rPr>
                <w:i/>
              </w:rPr>
              <w:t>Στις περιπτώσεις έργων πολιτισμού, απαιτείται και η συμπλήρωση του «ερωτηματολογίου ΚΕ έργων πολιτισμού ή σύγχρονου πολιτισμού», σύμφωνα με το συνημμένο υπόδειγμα του παρόντος οδηγού.</w:t>
            </w:r>
          </w:p>
        </w:tc>
        <w:tc>
          <w:tcPr>
            <w:tcW w:w="9754" w:type="dxa"/>
            <w:tcBorders>
              <w:top w:val="nil"/>
              <w:left w:val="single" w:sz="4" w:space="0" w:color="auto"/>
              <w:bottom w:val="single" w:sz="4" w:space="0" w:color="auto"/>
              <w:right w:val="single" w:sz="4" w:space="0" w:color="auto"/>
            </w:tcBorders>
          </w:tcPr>
          <w:p w:rsidR="00985803" w:rsidRDefault="00F84FCD" w:rsidP="003614C3">
            <w:pPr>
              <w:pStyle w:val="a4"/>
              <w:spacing w:after="0" w:line="240" w:lineRule="auto"/>
              <w:ind w:left="0"/>
              <w:jc w:val="both"/>
              <w:rPr>
                <w:i/>
              </w:rPr>
            </w:pPr>
            <w:r>
              <w:rPr>
                <w:i/>
              </w:rPr>
              <w:lastRenderedPageBreak/>
              <w:t>Η  ΟΤΔ  ΣΥΜΠΛΗΡΩΝΕΙ</w:t>
            </w:r>
          </w:p>
          <w:p w:rsidR="00F84FCD" w:rsidRDefault="00F84FCD" w:rsidP="003614C3">
            <w:pPr>
              <w:pStyle w:val="a4"/>
              <w:spacing w:after="0" w:line="240" w:lineRule="auto"/>
              <w:ind w:left="0"/>
              <w:jc w:val="both"/>
              <w:rPr>
                <w:i/>
              </w:rPr>
            </w:pPr>
            <w:r>
              <w:rPr>
                <w:i/>
              </w:rPr>
              <w:t>ΤΗΝ ΛΙΣΤΑ ΕΛΕΓΧΟΥ</w:t>
            </w:r>
          </w:p>
          <w:p w:rsidR="00F84FCD" w:rsidRDefault="00F84FCD" w:rsidP="003614C3">
            <w:pPr>
              <w:pStyle w:val="a4"/>
              <w:spacing w:after="0" w:line="240" w:lineRule="auto"/>
              <w:ind w:left="0"/>
              <w:jc w:val="both"/>
              <w:rPr>
                <w:i/>
              </w:rPr>
            </w:pPr>
            <w:r>
              <w:rPr>
                <w:i/>
              </w:rPr>
              <w:t xml:space="preserve">ΓΙΑ  ΤΗΝ ΥΠΑΡΞΗ ΚΡΤΙΚΗΣ </w:t>
            </w:r>
          </w:p>
          <w:p w:rsidR="00726788" w:rsidRDefault="00F84FCD" w:rsidP="003614C3">
            <w:pPr>
              <w:pStyle w:val="a4"/>
              <w:spacing w:after="0" w:line="240" w:lineRule="auto"/>
              <w:ind w:left="0"/>
              <w:jc w:val="both"/>
              <w:rPr>
                <w:i/>
              </w:rPr>
            </w:pPr>
            <w:r>
              <w:rPr>
                <w:i/>
              </w:rPr>
              <w:t xml:space="preserve">ΕΝΙΣΧΥΣΗΣ </w:t>
            </w:r>
            <w:r w:rsidR="00726788">
              <w:rPr>
                <w:i/>
              </w:rPr>
              <w:t>ΚΑΙ</w:t>
            </w:r>
          </w:p>
          <w:p w:rsidR="00F84FCD" w:rsidRDefault="00726788" w:rsidP="00726788">
            <w:pPr>
              <w:pStyle w:val="a4"/>
              <w:spacing w:after="0" w:line="240" w:lineRule="auto"/>
              <w:ind w:left="0"/>
              <w:jc w:val="both"/>
              <w:rPr>
                <w:i/>
              </w:rPr>
            </w:pPr>
            <w:r>
              <w:rPr>
                <w:i/>
              </w:rPr>
              <w:t>Ο ΔΙΚΑΙΟΥΧΟΣ ΣΥΜΦΩΝΑ</w:t>
            </w:r>
          </w:p>
          <w:p w:rsidR="00726788" w:rsidRDefault="00726788" w:rsidP="00726788">
            <w:pPr>
              <w:pStyle w:val="a4"/>
              <w:spacing w:after="0" w:line="240" w:lineRule="auto"/>
              <w:ind w:left="0"/>
              <w:jc w:val="both"/>
              <w:rPr>
                <w:i/>
              </w:rPr>
            </w:pPr>
            <w:r>
              <w:rPr>
                <w:i/>
              </w:rPr>
              <w:t>ΜΕ ΤΑ ΣΤΟΙΧΕΙΑ</w:t>
            </w:r>
          </w:p>
          <w:p w:rsidR="00726788" w:rsidRDefault="00726788" w:rsidP="00726788">
            <w:pPr>
              <w:pStyle w:val="a4"/>
              <w:spacing w:after="0" w:line="240" w:lineRule="auto"/>
              <w:ind w:left="0"/>
              <w:jc w:val="both"/>
              <w:rPr>
                <w:i/>
              </w:rPr>
            </w:pPr>
            <w:r>
              <w:rPr>
                <w:i/>
              </w:rPr>
              <w:t xml:space="preserve">  ΠΟΥ ΠΑΡΕΧΕΙ ΣΤΗΝ</w:t>
            </w:r>
          </w:p>
          <w:p w:rsidR="00726788" w:rsidRDefault="00726788" w:rsidP="00726788">
            <w:pPr>
              <w:pStyle w:val="a4"/>
              <w:spacing w:after="0" w:line="240" w:lineRule="auto"/>
              <w:ind w:left="0"/>
              <w:jc w:val="both"/>
              <w:rPr>
                <w:i/>
              </w:rPr>
            </w:pPr>
            <w:r>
              <w:rPr>
                <w:i/>
              </w:rPr>
              <w:lastRenderedPageBreak/>
              <w:t xml:space="preserve">ΑΙΤΗΣΗ ΣΤΗΡΙΞΗΣ </w:t>
            </w:r>
          </w:p>
          <w:p w:rsidR="00726788" w:rsidRDefault="00726788" w:rsidP="00726788">
            <w:pPr>
              <w:pStyle w:val="a4"/>
              <w:spacing w:after="0" w:line="240" w:lineRule="auto"/>
              <w:ind w:left="0"/>
              <w:jc w:val="both"/>
              <w:rPr>
                <w:i/>
              </w:rPr>
            </w:pPr>
            <w:r>
              <w:rPr>
                <w:i/>
              </w:rPr>
              <w:t xml:space="preserve">ΣΥΜΠΛΗΡΩΝΕΙ </w:t>
            </w:r>
          </w:p>
          <w:p w:rsidR="00726788" w:rsidRDefault="00726788" w:rsidP="00726788">
            <w:pPr>
              <w:pStyle w:val="a4"/>
              <w:spacing w:after="0" w:line="240" w:lineRule="auto"/>
              <w:ind w:left="0"/>
              <w:jc w:val="both"/>
              <w:rPr>
                <w:i/>
              </w:rPr>
            </w:pPr>
            <w:r>
              <w:rPr>
                <w:i/>
              </w:rPr>
              <w:t>ΤΟ ΕΡΩΤΗΜΑΤΟΛΟΓΙΟ</w:t>
            </w:r>
          </w:p>
          <w:p w:rsidR="00726788" w:rsidRDefault="00726788" w:rsidP="00726788">
            <w:pPr>
              <w:pStyle w:val="a4"/>
              <w:spacing w:after="0" w:line="240" w:lineRule="auto"/>
              <w:ind w:left="0"/>
              <w:jc w:val="both"/>
              <w:rPr>
                <w:i/>
              </w:rPr>
            </w:pPr>
            <w:r>
              <w:rPr>
                <w:i/>
              </w:rPr>
              <w:t xml:space="preserve"> ΚΡΑΤΙΚΩΝ ΕΝΙΣΧΥΣΕΩΝ </w:t>
            </w:r>
          </w:p>
          <w:p w:rsidR="00726788" w:rsidRDefault="00726788" w:rsidP="00726788">
            <w:pPr>
              <w:pStyle w:val="a4"/>
              <w:spacing w:after="0" w:line="240" w:lineRule="auto"/>
              <w:ind w:left="0"/>
              <w:jc w:val="both"/>
              <w:rPr>
                <w:i/>
              </w:rPr>
            </w:pPr>
            <w:r>
              <w:rPr>
                <w:i/>
              </w:rPr>
              <w:t xml:space="preserve">ΕΡΓΩΝ ΠΟΛΙΤΙΣΜΟΥ Η </w:t>
            </w:r>
          </w:p>
          <w:p w:rsidR="00726788" w:rsidRPr="00591C2A" w:rsidRDefault="00726788" w:rsidP="00726788">
            <w:pPr>
              <w:pStyle w:val="a4"/>
              <w:spacing w:after="0" w:line="240" w:lineRule="auto"/>
              <w:ind w:left="0"/>
              <w:jc w:val="both"/>
              <w:rPr>
                <w:i/>
              </w:rPr>
            </w:pPr>
            <w:r>
              <w:rPr>
                <w:i/>
              </w:rPr>
              <w:t>ΣΥΓΧΡΟΝΟΥ ΠΟΛΙΤΙΣΜΟΥ</w:t>
            </w:r>
          </w:p>
        </w:tc>
      </w:tr>
      <w:tr w:rsidR="00985803" w:rsidRPr="00591C2A" w:rsidTr="00882DF1">
        <w:trPr>
          <w:trHeight w:val="70"/>
        </w:trPr>
        <w:tc>
          <w:tcPr>
            <w:tcW w:w="578" w:type="dxa"/>
            <w:tcBorders>
              <w:top w:val="nil"/>
              <w:left w:val="single" w:sz="4" w:space="0" w:color="auto"/>
              <w:bottom w:val="single" w:sz="4" w:space="0" w:color="auto"/>
              <w:right w:val="single" w:sz="4" w:space="0" w:color="auto"/>
            </w:tcBorders>
            <w:shd w:val="clear" w:color="auto" w:fill="auto"/>
            <w:noWrap/>
            <w:vAlign w:val="center"/>
          </w:tcPr>
          <w:p w:rsidR="00985803" w:rsidRDefault="008F1C44" w:rsidP="007034C1">
            <w:pPr>
              <w:spacing w:after="0" w:line="240" w:lineRule="auto"/>
              <w:jc w:val="center"/>
              <w:rPr>
                <w:rFonts w:eastAsia="Times New Roman" w:cs="Arial"/>
              </w:rPr>
            </w:pPr>
            <w:r>
              <w:rPr>
                <w:rFonts w:eastAsia="Times New Roman" w:cs="Arial"/>
              </w:rPr>
              <w:lastRenderedPageBreak/>
              <w:t>32</w:t>
            </w:r>
          </w:p>
        </w:tc>
        <w:tc>
          <w:tcPr>
            <w:tcW w:w="1184" w:type="dxa"/>
            <w:tcBorders>
              <w:top w:val="single" w:sz="4" w:space="0" w:color="auto"/>
              <w:left w:val="nil"/>
              <w:right w:val="single" w:sz="4" w:space="0" w:color="auto"/>
            </w:tcBorders>
            <w:shd w:val="clear" w:color="auto" w:fill="auto"/>
            <w:noWrap/>
            <w:vAlign w:val="center"/>
            <w:hideMark/>
          </w:tcPr>
          <w:p w:rsidR="00985803" w:rsidRPr="00591C2A" w:rsidRDefault="00985803" w:rsidP="003614C3">
            <w:pPr>
              <w:spacing w:after="0" w:line="240" w:lineRule="auto"/>
              <w:rPr>
                <w:rFonts w:eastAsia="Times New Roman" w:cs="Arial"/>
              </w:rPr>
            </w:pPr>
            <w:r>
              <w:rPr>
                <w:rFonts w:eastAsia="Times New Roman" w:cs="Arial"/>
              </w:rPr>
              <w:t>ΑΟ2.120</w:t>
            </w:r>
          </w:p>
        </w:tc>
        <w:tc>
          <w:tcPr>
            <w:tcW w:w="6568" w:type="dxa"/>
            <w:vMerge w:val="restart"/>
            <w:tcBorders>
              <w:top w:val="nil"/>
              <w:left w:val="nil"/>
              <w:right w:val="single" w:sz="4" w:space="0" w:color="auto"/>
            </w:tcBorders>
            <w:shd w:val="clear" w:color="auto" w:fill="C2D69B" w:themeFill="accent3" w:themeFillTint="99"/>
            <w:vAlign w:val="center"/>
            <w:hideMark/>
          </w:tcPr>
          <w:p w:rsidR="00985803" w:rsidRPr="004836A9" w:rsidRDefault="004836A9" w:rsidP="007413F2">
            <w:pPr>
              <w:spacing w:after="0" w:line="240" w:lineRule="auto"/>
              <w:jc w:val="both"/>
              <w:rPr>
                <w:rFonts w:eastAsia="Times New Roman" w:cs="Arial"/>
              </w:rPr>
            </w:pPr>
            <w:r>
              <w:rPr>
                <w:rFonts w:eastAsia="Times New Roman" w:cs="Arial"/>
              </w:rPr>
              <w:t>Εξετάζεται εάν η προτεινόμενη πράξη σέβεται τις αρχές αειφόρου ανάπτυξης.</w:t>
            </w:r>
          </w:p>
        </w:tc>
        <w:tc>
          <w:tcPr>
            <w:tcW w:w="9754" w:type="dxa"/>
            <w:tcBorders>
              <w:top w:val="nil"/>
              <w:left w:val="nil"/>
              <w:right w:val="single" w:sz="4" w:space="0" w:color="auto"/>
            </w:tcBorders>
            <w:shd w:val="clear" w:color="auto" w:fill="C2D69B" w:themeFill="accent3" w:themeFillTint="99"/>
          </w:tcPr>
          <w:p w:rsidR="00985803" w:rsidRPr="00882DF1" w:rsidRDefault="00882DF1" w:rsidP="007413F2">
            <w:pPr>
              <w:spacing w:after="0" w:line="240" w:lineRule="auto"/>
              <w:jc w:val="both"/>
              <w:rPr>
                <w:rFonts w:eastAsia="Times New Roman" w:cs="Arial"/>
              </w:rPr>
            </w:pPr>
            <w:r w:rsidRPr="00882DF1">
              <w:rPr>
                <w:rFonts w:eastAsia="Times New Roman" w:cs="Arial"/>
                <w:color w:val="FFFFFF" w:themeColor="background1"/>
              </w:rPr>
              <w:t xml:space="preserve"> </w:t>
            </w:r>
            <w:r w:rsidRPr="00882DF1">
              <w:rPr>
                <w:rFonts w:eastAsia="Times New Roman" w:cs="Arial"/>
              </w:rPr>
              <w:t>ΑΙΤΗΣΗ</w:t>
            </w:r>
          </w:p>
          <w:p w:rsidR="00882DF1" w:rsidRPr="00882DF1" w:rsidRDefault="00882DF1" w:rsidP="007413F2">
            <w:pPr>
              <w:spacing w:after="0" w:line="240" w:lineRule="auto"/>
              <w:jc w:val="both"/>
              <w:rPr>
                <w:rFonts w:eastAsia="Times New Roman" w:cs="Arial"/>
                <w:color w:val="FFFFFF" w:themeColor="background1"/>
              </w:rPr>
            </w:pPr>
            <w:r w:rsidRPr="00882DF1">
              <w:rPr>
                <w:rFonts w:eastAsia="Times New Roman" w:cs="Arial"/>
              </w:rPr>
              <w:t>ΣΤΗΡΙΞΗΣ</w:t>
            </w:r>
          </w:p>
        </w:tc>
      </w:tr>
      <w:tr w:rsidR="00985803" w:rsidRPr="00591C2A" w:rsidTr="00882DF1">
        <w:trPr>
          <w:trHeight w:val="269"/>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985803" w:rsidRDefault="00985803" w:rsidP="008F1C44">
            <w:pPr>
              <w:spacing w:after="0" w:line="240" w:lineRule="auto"/>
              <w:jc w:val="center"/>
              <w:rPr>
                <w:rFonts w:eastAsia="Times New Roman" w:cs="Arial"/>
              </w:rPr>
            </w:pPr>
            <w:r>
              <w:rPr>
                <w:rFonts w:eastAsia="Times New Roman" w:cs="Arial"/>
              </w:rPr>
              <w:t>3</w:t>
            </w:r>
            <w:r w:rsidR="008F1C44">
              <w:rPr>
                <w:rFonts w:eastAsia="Times New Roman" w:cs="Arial"/>
              </w:rPr>
              <w:t>3</w:t>
            </w:r>
          </w:p>
        </w:tc>
        <w:tc>
          <w:tcPr>
            <w:tcW w:w="1184" w:type="dxa"/>
            <w:vMerge w:val="restart"/>
            <w:tcBorders>
              <w:top w:val="single" w:sz="4" w:space="0" w:color="auto"/>
              <w:left w:val="nil"/>
              <w:right w:val="single" w:sz="4" w:space="0" w:color="auto"/>
            </w:tcBorders>
            <w:shd w:val="clear" w:color="auto" w:fill="auto"/>
            <w:noWrap/>
            <w:vAlign w:val="center"/>
            <w:hideMark/>
          </w:tcPr>
          <w:p w:rsidR="00985803" w:rsidRPr="00591C2A" w:rsidRDefault="00985803" w:rsidP="003614C3">
            <w:pPr>
              <w:spacing w:after="0" w:line="240" w:lineRule="auto"/>
              <w:rPr>
                <w:rFonts w:eastAsia="Times New Roman" w:cs="Arial"/>
              </w:rPr>
            </w:pPr>
            <w:r>
              <w:rPr>
                <w:rFonts w:eastAsia="Times New Roman" w:cs="Arial"/>
              </w:rPr>
              <w:t>ΑΟ2.121</w:t>
            </w:r>
          </w:p>
        </w:tc>
        <w:tc>
          <w:tcPr>
            <w:tcW w:w="6568" w:type="dxa"/>
            <w:vMerge/>
            <w:tcBorders>
              <w:left w:val="nil"/>
              <w:bottom w:val="single" w:sz="4" w:space="0" w:color="auto"/>
              <w:right w:val="single" w:sz="4" w:space="0" w:color="auto"/>
            </w:tcBorders>
            <w:shd w:val="clear" w:color="auto" w:fill="C2D69B" w:themeFill="accent3" w:themeFillTint="99"/>
            <w:vAlign w:val="center"/>
            <w:hideMark/>
          </w:tcPr>
          <w:p w:rsidR="00985803" w:rsidRPr="00591C2A" w:rsidRDefault="00985803" w:rsidP="003614C3">
            <w:pPr>
              <w:spacing w:after="0" w:line="240" w:lineRule="auto"/>
              <w:jc w:val="both"/>
              <w:rPr>
                <w:rFonts w:eastAsia="Times New Roman" w:cs="Arial"/>
              </w:rPr>
            </w:pPr>
          </w:p>
        </w:tc>
        <w:tc>
          <w:tcPr>
            <w:tcW w:w="9754" w:type="dxa"/>
            <w:tcBorders>
              <w:left w:val="nil"/>
              <w:bottom w:val="single" w:sz="4" w:space="0" w:color="auto"/>
              <w:right w:val="single" w:sz="4" w:space="0" w:color="auto"/>
            </w:tcBorders>
            <w:shd w:val="clear" w:color="auto" w:fill="FFFFFF" w:themeFill="background1"/>
          </w:tcPr>
          <w:p w:rsidR="00985803" w:rsidRPr="00882DF1" w:rsidRDefault="00985803" w:rsidP="003614C3">
            <w:pPr>
              <w:spacing w:after="0" w:line="240" w:lineRule="auto"/>
              <w:jc w:val="both"/>
              <w:rPr>
                <w:rFonts w:eastAsia="Times New Roman" w:cs="Arial"/>
                <w:color w:val="FFFFFF" w:themeColor="background1"/>
              </w:rPr>
            </w:pPr>
          </w:p>
        </w:tc>
      </w:tr>
      <w:tr w:rsidR="00882DF1" w:rsidRPr="00591C2A" w:rsidTr="005C2506">
        <w:trPr>
          <w:trHeight w:val="255"/>
        </w:trPr>
        <w:tc>
          <w:tcPr>
            <w:tcW w:w="578" w:type="dxa"/>
            <w:vMerge/>
            <w:tcBorders>
              <w:left w:val="single" w:sz="4" w:space="0" w:color="auto"/>
              <w:right w:val="single" w:sz="4" w:space="0" w:color="auto"/>
            </w:tcBorders>
            <w:shd w:val="clear" w:color="auto" w:fill="auto"/>
            <w:noWrap/>
            <w:vAlign w:val="center"/>
          </w:tcPr>
          <w:p w:rsidR="00882DF1" w:rsidRDefault="00882DF1" w:rsidP="00793837">
            <w:pPr>
              <w:spacing w:after="0" w:line="240" w:lineRule="auto"/>
              <w:jc w:val="center"/>
              <w:rPr>
                <w:rFonts w:eastAsia="Times New Roman" w:cs="Arial"/>
              </w:rPr>
            </w:pPr>
          </w:p>
        </w:tc>
        <w:tc>
          <w:tcPr>
            <w:tcW w:w="1184" w:type="dxa"/>
            <w:vMerge/>
            <w:tcBorders>
              <w:left w:val="nil"/>
              <w:right w:val="single" w:sz="4" w:space="0" w:color="auto"/>
            </w:tcBorders>
            <w:shd w:val="clear" w:color="auto" w:fill="auto"/>
            <w:noWrap/>
            <w:vAlign w:val="center"/>
            <w:hideMark/>
          </w:tcPr>
          <w:p w:rsidR="00882DF1" w:rsidRPr="00591C2A" w:rsidRDefault="00882DF1" w:rsidP="003614C3">
            <w:pPr>
              <w:spacing w:after="0" w:line="240" w:lineRule="auto"/>
              <w:rPr>
                <w:rFonts w:eastAsia="Times New Roman" w:cs="Arial"/>
              </w:rPr>
            </w:pPr>
          </w:p>
        </w:tc>
        <w:tc>
          <w:tcPr>
            <w:tcW w:w="656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882DF1" w:rsidRPr="00CC60EB" w:rsidRDefault="00882DF1" w:rsidP="004D26FF">
            <w:pPr>
              <w:spacing w:after="0" w:line="240" w:lineRule="auto"/>
              <w:jc w:val="both"/>
              <w:rPr>
                <w:rFonts w:eastAsia="Times New Roman" w:cs="Arial"/>
              </w:rPr>
            </w:pPr>
            <w:r>
              <w:rPr>
                <w:rFonts w:eastAsia="Times New Roman" w:cs="Arial"/>
              </w:rPr>
              <w:t>Εξετάζεται η τήρηση εθνικών &amp; κοινοτικών κανόνων ως προς τις δημόσιες συμβάσεις.</w:t>
            </w:r>
          </w:p>
        </w:tc>
        <w:tc>
          <w:tcPr>
            <w:tcW w:w="9754" w:type="dxa"/>
            <w:vMerge w:val="restart"/>
            <w:tcBorders>
              <w:top w:val="single" w:sz="4" w:space="0" w:color="auto"/>
              <w:left w:val="nil"/>
              <w:right w:val="single" w:sz="4" w:space="0" w:color="auto"/>
            </w:tcBorders>
            <w:shd w:val="clear" w:color="auto" w:fill="FFFFFF" w:themeFill="background1"/>
          </w:tcPr>
          <w:p w:rsidR="00882DF1" w:rsidRDefault="00882DF1" w:rsidP="0079758D">
            <w:pPr>
              <w:spacing w:after="0" w:line="240" w:lineRule="auto"/>
              <w:jc w:val="both"/>
              <w:rPr>
                <w:rFonts w:eastAsia="Times New Roman" w:cs="Arial"/>
              </w:rPr>
            </w:pPr>
            <w:r>
              <w:rPr>
                <w:rFonts w:eastAsia="Times New Roman" w:cs="Arial"/>
              </w:rPr>
              <w:t xml:space="preserve">  ΠΑΡΑΡΤΗΜΑ ΑΙΤΗΣΗΣ</w:t>
            </w:r>
          </w:p>
          <w:p w:rsidR="00882DF1" w:rsidRDefault="00882DF1" w:rsidP="0079758D">
            <w:pPr>
              <w:spacing w:after="0" w:line="240" w:lineRule="auto"/>
              <w:jc w:val="both"/>
              <w:rPr>
                <w:rFonts w:eastAsia="Times New Roman" w:cs="Arial"/>
              </w:rPr>
            </w:pPr>
            <w:r>
              <w:rPr>
                <w:rFonts w:eastAsia="Times New Roman" w:cs="Arial"/>
              </w:rPr>
              <w:t xml:space="preserve">ΣΤΗΡΙΞΗΣ </w:t>
            </w:r>
          </w:p>
          <w:p w:rsidR="00882DF1" w:rsidRDefault="00882DF1" w:rsidP="0079758D">
            <w:pPr>
              <w:spacing w:after="0" w:line="240" w:lineRule="auto"/>
              <w:jc w:val="both"/>
              <w:rPr>
                <w:rFonts w:eastAsia="Times New Roman" w:cs="Arial"/>
              </w:rPr>
            </w:pPr>
          </w:p>
        </w:tc>
      </w:tr>
      <w:tr w:rsidR="00882DF1" w:rsidRPr="00591C2A" w:rsidTr="005C2506">
        <w:trPr>
          <w:trHeight w:val="267"/>
        </w:trPr>
        <w:tc>
          <w:tcPr>
            <w:tcW w:w="578" w:type="dxa"/>
            <w:vMerge/>
            <w:tcBorders>
              <w:left w:val="single" w:sz="4" w:space="0" w:color="auto"/>
              <w:bottom w:val="single" w:sz="4" w:space="0" w:color="auto"/>
              <w:right w:val="single" w:sz="4" w:space="0" w:color="auto"/>
            </w:tcBorders>
            <w:shd w:val="clear" w:color="auto" w:fill="auto"/>
            <w:noWrap/>
            <w:vAlign w:val="center"/>
          </w:tcPr>
          <w:p w:rsidR="00882DF1" w:rsidRDefault="00882DF1" w:rsidP="00793837">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hideMark/>
          </w:tcPr>
          <w:p w:rsidR="00882DF1" w:rsidRPr="00591C2A" w:rsidRDefault="00882DF1" w:rsidP="003614C3">
            <w:pPr>
              <w:spacing w:after="0" w:line="240" w:lineRule="auto"/>
              <w:rPr>
                <w:rFonts w:eastAsia="Times New Roman" w:cs="Arial"/>
              </w:rPr>
            </w:pPr>
          </w:p>
        </w:tc>
        <w:tc>
          <w:tcPr>
            <w:tcW w:w="6568" w:type="dxa"/>
            <w:tcBorders>
              <w:top w:val="single" w:sz="4" w:space="0" w:color="auto"/>
              <w:left w:val="nil"/>
              <w:bottom w:val="single" w:sz="4" w:space="0" w:color="auto"/>
              <w:right w:val="single" w:sz="4" w:space="0" w:color="auto"/>
            </w:tcBorders>
            <w:shd w:val="clear" w:color="auto" w:fill="FFFFFF" w:themeFill="background1"/>
            <w:hideMark/>
          </w:tcPr>
          <w:p w:rsidR="00882DF1" w:rsidRDefault="00882DF1">
            <w:pPr>
              <w:pStyle w:val="Default"/>
              <w:rPr>
                <w:sz w:val="16"/>
                <w:szCs w:val="16"/>
              </w:rPr>
            </w:pPr>
            <w:r w:rsidRPr="005060D4">
              <w:rPr>
                <w:rFonts w:asciiTheme="minorHAnsi" w:hAnsiTheme="minorHAnsi" w:cstheme="minorBidi"/>
                <w:i/>
                <w:color w:val="auto"/>
                <w:sz w:val="22"/>
                <w:szCs w:val="22"/>
              </w:rPr>
              <w:t>Συμπλήρωση σχετικού πεδίου στο Παράρτημα της Αίτησης Στήριξης "Μεθοδολογία υλοποίησης"</w:t>
            </w:r>
            <w:r>
              <w:rPr>
                <w:sz w:val="16"/>
                <w:szCs w:val="16"/>
              </w:rPr>
              <w:t xml:space="preserve"> </w:t>
            </w:r>
          </w:p>
        </w:tc>
        <w:tc>
          <w:tcPr>
            <w:tcW w:w="9754" w:type="dxa"/>
            <w:vMerge/>
            <w:tcBorders>
              <w:left w:val="nil"/>
              <w:bottom w:val="single" w:sz="4" w:space="0" w:color="auto"/>
              <w:right w:val="single" w:sz="4" w:space="0" w:color="auto"/>
            </w:tcBorders>
            <w:shd w:val="clear" w:color="auto" w:fill="FFFFFF" w:themeFill="background1"/>
          </w:tcPr>
          <w:p w:rsidR="00882DF1" w:rsidRPr="005C2506" w:rsidRDefault="00882DF1">
            <w:pPr>
              <w:pStyle w:val="Default"/>
              <w:rPr>
                <w:rFonts w:asciiTheme="minorHAnsi" w:hAnsiTheme="minorHAnsi" w:cstheme="minorBidi"/>
                <w:i/>
                <w:color w:val="FFFFFF" w:themeColor="background1"/>
                <w:sz w:val="22"/>
                <w:szCs w:val="22"/>
              </w:rPr>
            </w:pPr>
          </w:p>
        </w:tc>
      </w:tr>
      <w:tr w:rsidR="00882DF1" w:rsidRPr="00591C2A" w:rsidTr="005C2506">
        <w:trPr>
          <w:trHeight w:val="528"/>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882DF1" w:rsidRPr="00591C2A" w:rsidRDefault="00882DF1" w:rsidP="008F1C44">
            <w:pPr>
              <w:spacing w:after="0" w:line="240" w:lineRule="auto"/>
              <w:jc w:val="center"/>
              <w:rPr>
                <w:rFonts w:eastAsia="Times New Roman" w:cs="Arial"/>
              </w:rPr>
            </w:pPr>
            <w:r>
              <w:rPr>
                <w:rFonts w:eastAsia="Times New Roman" w:cs="Arial"/>
              </w:rPr>
              <w:t>3</w:t>
            </w:r>
            <w:r w:rsidR="008F1C44">
              <w:rPr>
                <w:rFonts w:eastAsia="Times New Roman" w:cs="Arial"/>
              </w:rPr>
              <w:t>4</w:t>
            </w:r>
          </w:p>
        </w:tc>
        <w:tc>
          <w:tcPr>
            <w:tcW w:w="1184" w:type="dxa"/>
            <w:vMerge w:val="restart"/>
            <w:tcBorders>
              <w:top w:val="single" w:sz="4" w:space="0" w:color="auto"/>
              <w:left w:val="nil"/>
              <w:right w:val="single" w:sz="4" w:space="0" w:color="auto"/>
            </w:tcBorders>
            <w:shd w:val="clear" w:color="auto" w:fill="auto"/>
            <w:noWrap/>
            <w:vAlign w:val="center"/>
            <w:hideMark/>
          </w:tcPr>
          <w:p w:rsidR="00882DF1" w:rsidRPr="00591C2A" w:rsidRDefault="00882DF1" w:rsidP="003614C3">
            <w:pPr>
              <w:spacing w:after="0" w:line="240" w:lineRule="auto"/>
              <w:rPr>
                <w:rFonts w:eastAsia="Times New Roman" w:cs="Arial"/>
              </w:rPr>
            </w:pPr>
            <w:r w:rsidRPr="00591C2A">
              <w:rPr>
                <w:rFonts w:eastAsia="Times New Roman" w:cs="Arial"/>
              </w:rPr>
              <w:t>ΑΟ2.122</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882DF1" w:rsidRPr="00591C2A" w:rsidRDefault="00882DF1" w:rsidP="003614C3">
            <w:pPr>
              <w:spacing w:after="0" w:line="240" w:lineRule="auto"/>
              <w:jc w:val="both"/>
              <w:rPr>
                <w:rFonts w:eastAsia="Times New Roman" w:cs="Arial"/>
              </w:rPr>
            </w:pPr>
            <w:r w:rsidRPr="00591C2A">
              <w:rPr>
                <w:rFonts w:eastAsia="Times New Roman" w:cs="Arial"/>
              </w:rPr>
              <w:t xml:space="preserve">Εξετάζεται η βιωσιμότητα, λειτουργικότητα και αξιοποίηση της πράξης.  </w:t>
            </w:r>
            <w:r w:rsidRPr="00591C2A">
              <w:rPr>
                <w:rFonts w:eastAsia="Times New Roman" w:cs="Arial"/>
                <w:i/>
                <w:iCs/>
              </w:rPr>
              <w:t>(το κριτήριο δεν εξετάζεται στην υποδράση 19.2.6.1)</w:t>
            </w:r>
          </w:p>
        </w:tc>
        <w:tc>
          <w:tcPr>
            <w:tcW w:w="9754" w:type="dxa"/>
            <w:vMerge w:val="restart"/>
            <w:tcBorders>
              <w:top w:val="nil"/>
              <w:left w:val="nil"/>
              <w:right w:val="single" w:sz="4" w:space="0" w:color="auto"/>
            </w:tcBorders>
            <w:shd w:val="clear" w:color="auto" w:fill="FFFFFF" w:themeFill="background1"/>
          </w:tcPr>
          <w:p w:rsidR="00780597" w:rsidRDefault="00A86826" w:rsidP="00780597">
            <w:pPr>
              <w:spacing w:after="0" w:line="240" w:lineRule="auto"/>
              <w:jc w:val="both"/>
              <w:rPr>
                <w:rFonts w:eastAsia="Times New Roman" w:cs="Arial"/>
              </w:rPr>
            </w:pPr>
            <w:r>
              <w:rPr>
                <w:rFonts w:eastAsia="Times New Roman" w:cs="Arial"/>
                <w:color w:val="FFFFFF" w:themeColor="background1"/>
              </w:rPr>
              <w:t>ΑΙΤ</w:t>
            </w:r>
            <w:r w:rsidR="00780597">
              <w:rPr>
                <w:rFonts w:eastAsia="Times New Roman" w:cs="Arial"/>
              </w:rPr>
              <w:t xml:space="preserve">ΠΑΡΑΡΤΗΜΑ </w:t>
            </w:r>
          </w:p>
          <w:p w:rsidR="00780597" w:rsidRDefault="00780597" w:rsidP="00780597">
            <w:pPr>
              <w:spacing w:after="0" w:line="240" w:lineRule="auto"/>
              <w:jc w:val="both"/>
              <w:rPr>
                <w:rFonts w:eastAsia="Times New Roman" w:cs="Arial"/>
              </w:rPr>
            </w:pPr>
            <w:r>
              <w:rPr>
                <w:rFonts w:eastAsia="Times New Roman" w:cs="Arial"/>
              </w:rPr>
              <w:t>ΑΙΤΗΣΗΣ</w:t>
            </w:r>
          </w:p>
          <w:p w:rsidR="00780597" w:rsidRDefault="00780597" w:rsidP="00780597">
            <w:pPr>
              <w:spacing w:after="0" w:line="240" w:lineRule="auto"/>
              <w:jc w:val="both"/>
              <w:rPr>
                <w:rFonts w:eastAsia="Times New Roman" w:cs="Arial"/>
              </w:rPr>
            </w:pPr>
            <w:r>
              <w:rPr>
                <w:rFonts w:eastAsia="Times New Roman" w:cs="Arial"/>
              </w:rPr>
              <w:t xml:space="preserve">ΣΤΗΡΙΞΗΣ </w:t>
            </w:r>
          </w:p>
          <w:p w:rsidR="00882DF1" w:rsidRPr="005C2506" w:rsidRDefault="00A86826" w:rsidP="003614C3">
            <w:pPr>
              <w:spacing w:after="0" w:line="240" w:lineRule="auto"/>
              <w:jc w:val="both"/>
              <w:rPr>
                <w:rFonts w:eastAsia="Times New Roman" w:cs="Arial"/>
                <w:color w:val="FFFFFF" w:themeColor="background1"/>
              </w:rPr>
            </w:pPr>
            <w:r>
              <w:rPr>
                <w:rFonts w:eastAsia="Times New Roman" w:cs="Arial"/>
                <w:color w:val="FFFFFF" w:themeColor="background1"/>
              </w:rPr>
              <w:t xml:space="preserve">ΗΣΗ ΣΤΗΡΙΞΗΣ </w:t>
            </w:r>
          </w:p>
        </w:tc>
      </w:tr>
      <w:tr w:rsidR="00882DF1" w:rsidRPr="00591C2A" w:rsidTr="005C2506">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882DF1" w:rsidRPr="00591C2A" w:rsidRDefault="00882DF1" w:rsidP="003614C3">
            <w:pPr>
              <w:pStyle w:val="a4"/>
              <w:spacing w:after="0" w:line="240" w:lineRule="auto"/>
              <w:ind w:left="0"/>
              <w:jc w:val="both"/>
              <w:rPr>
                <w:i/>
              </w:rPr>
            </w:pPr>
            <w:r w:rsidRPr="00591C2A">
              <w:rPr>
                <w:i/>
              </w:rPr>
              <w:t>Ο δυνητικός δικαιούχος θα πρέπει, στο πλαίσιο της τυποποιημένης αίτησης στήριξης, να περιγράψει τον τρόπο με τον οποίο τα παραδοτέα της πράξης θα αξιοποιηθούν (π.χ. σε περίπτωση πράξης υποδομών, όπου απαιτείται συντήρηση και λειτουργία, ο δυνητικός δικαιούχος θα πρέπει να αναφέρει την ύπαρξη σχετικών φορέων/δομών/μηχανισμών λειτουργίας και να υποβάλει τα απαραίτητα στοιχεία/τεκμήρια (π.χ. Κανονιστικό πλαίσιο ορισμού του φορέα λειτουργίας και συντήρησης της πράξης) ή να προβλέπει τις αναγκαίες ενέργειες με συγκεκριμένο χρονοδιάγραμμα, προκειμένου να εξασφαλιστεί η συντήρηση και λειτουργία). Σημειώνεται ότι κατά την ολοκλήρωση της πράξης θα πρέπει να εξασφαλίζεται η λειτουργικότητά της.</w:t>
            </w:r>
          </w:p>
        </w:tc>
        <w:tc>
          <w:tcPr>
            <w:tcW w:w="9754" w:type="dxa"/>
            <w:vMerge/>
            <w:tcBorders>
              <w:left w:val="nil"/>
              <w:bottom w:val="single" w:sz="4" w:space="0" w:color="auto"/>
              <w:right w:val="single" w:sz="4" w:space="0" w:color="auto"/>
            </w:tcBorders>
            <w:shd w:val="clear" w:color="auto" w:fill="FFFFFF" w:themeFill="background1"/>
          </w:tcPr>
          <w:p w:rsidR="00882DF1" w:rsidRPr="00591C2A" w:rsidRDefault="00882DF1" w:rsidP="003614C3">
            <w:pPr>
              <w:pStyle w:val="a4"/>
              <w:spacing w:after="0" w:line="240" w:lineRule="auto"/>
              <w:ind w:left="0"/>
              <w:jc w:val="both"/>
              <w:rPr>
                <w:i/>
              </w:rPr>
            </w:pPr>
          </w:p>
        </w:tc>
      </w:tr>
      <w:tr w:rsidR="00882DF1" w:rsidRPr="00591C2A" w:rsidTr="005C2506">
        <w:trPr>
          <w:trHeight w:val="528"/>
        </w:trPr>
        <w:tc>
          <w:tcPr>
            <w:tcW w:w="578" w:type="dxa"/>
            <w:vMerge w:val="restart"/>
            <w:tcBorders>
              <w:top w:val="nil"/>
              <w:left w:val="single" w:sz="4" w:space="0" w:color="auto"/>
              <w:right w:val="single" w:sz="4" w:space="0" w:color="auto"/>
            </w:tcBorders>
            <w:shd w:val="clear" w:color="auto" w:fill="auto"/>
            <w:noWrap/>
            <w:vAlign w:val="center"/>
          </w:tcPr>
          <w:p w:rsidR="00882DF1" w:rsidRPr="00591C2A" w:rsidRDefault="00882DF1" w:rsidP="008F1C44">
            <w:pPr>
              <w:spacing w:after="0" w:line="240" w:lineRule="auto"/>
              <w:jc w:val="center"/>
              <w:rPr>
                <w:rFonts w:eastAsia="Times New Roman" w:cs="Arial"/>
              </w:rPr>
            </w:pPr>
            <w:r w:rsidRPr="00591C2A">
              <w:rPr>
                <w:rFonts w:eastAsia="Times New Roman" w:cs="Arial"/>
              </w:rPr>
              <w:t>3</w:t>
            </w:r>
            <w:r w:rsidR="008F1C44">
              <w:rPr>
                <w:rFonts w:eastAsia="Times New Roman" w:cs="Arial"/>
              </w:rPr>
              <w:t>5</w:t>
            </w:r>
          </w:p>
        </w:tc>
        <w:tc>
          <w:tcPr>
            <w:tcW w:w="1184" w:type="dxa"/>
            <w:vMerge w:val="restart"/>
            <w:tcBorders>
              <w:top w:val="nil"/>
              <w:left w:val="nil"/>
              <w:right w:val="single" w:sz="4" w:space="0" w:color="auto"/>
            </w:tcBorders>
            <w:shd w:val="clear" w:color="auto" w:fill="auto"/>
            <w:noWrap/>
            <w:vAlign w:val="center"/>
            <w:hideMark/>
          </w:tcPr>
          <w:p w:rsidR="00882DF1" w:rsidRPr="00591C2A" w:rsidRDefault="00882DF1" w:rsidP="003614C3">
            <w:pPr>
              <w:spacing w:after="0" w:line="240" w:lineRule="auto"/>
              <w:rPr>
                <w:rFonts w:eastAsia="Times New Roman" w:cs="Arial"/>
              </w:rPr>
            </w:pPr>
            <w:r w:rsidRPr="00591C2A">
              <w:rPr>
                <w:rFonts w:eastAsia="Times New Roman" w:cs="Arial"/>
              </w:rPr>
              <w:t>ΑΟ3.112</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882DF1" w:rsidRPr="00591C2A" w:rsidRDefault="00882DF1" w:rsidP="003614C3">
            <w:pPr>
              <w:spacing w:after="0" w:line="240" w:lineRule="auto"/>
              <w:jc w:val="both"/>
              <w:rPr>
                <w:rFonts w:eastAsia="Times New Roman" w:cs="Arial"/>
              </w:rPr>
            </w:pPr>
            <w:r w:rsidRPr="00591C2A">
              <w:rPr>
                <w:rFonts w:eastAsia="Times New Roman" w:cs="Arial"/>
              </w:rPr>
              <w:t>Εξετάζεται αν ο φορέας που υποβάλλει την πρόταση έχει την αρμοδιότητα εκτέλεσης του έργου.</w:t>
            </w:r>
          </w:p>
        </w:tc>
        <w:tc>
          <w:tcPr>
            <w:tcW w:w="9754" w:type="dxa"/>
            <w:vMerge w:val="restart"/>
            <w:tcBorders>
              <w:top w:val="nil"/>
              <w:left w:val="nil"/>
              <w:right w:val="single" w:sz="4" w:space="0" w:color="auto"/>
            </w:tcBorders>
            <w:shd w:val="clear" w:color="auto" w:fill="FFFFFF" w:themeFill="background1"/>
          </w:tcPr>
          <w:p w:rsidR="00CD41DB" w:rsidRDefault="00CD41DB" w:rsidP="003614C3">
            <w:pPr>
              <w:spacing w:after="0" w:line="240" w:lineRule="auto"/>
              <w:jc w:val="both"/>
              <w:rPr>
                <w:rFonts w:eastAsia="Times New Roman" w:cs="Arial"/>
              </w:rPr>
            </w:pPr>
            <w:r>
              <w:rPr>
                <w:rFonts w:eastAsia="Times New Roman" w:cs="Arial"/>
              </w:rPr>
              <w:t xml:space="preserve">ΒΕΒΑΙΩΣΗ ΣΤΗΝ ΑΙΤΗΣΗ </w:t>
            </w:r>
          </w:p>
          <w:p w:rsidR="00882DF1" w:rsidRDefault="00CD41DB" w:rsidP="003614C3">
            <w:pPr>
              <w:spacing w:after="0" w:line="240" w:lineRule="auto"/>
              <w:jc w:val="both"/>
              <w:rPr>
                <w:rFonts w:eastAsia="Times New Roman" w:cs="Arial"/>
              </w:rPr>
            </w:pPr>
            <w:r>
              <w:rPr>
                <w:rFonts w:eastAsia="Times New Roman" w:cs="Arial"/>
              </w:rPr>
              <w:t>ΣΤΗΡΙΞΗΣ</w:t>
            </w:r>
          </w:p>
          <w:p w:rsidR="00CD41DB" w:rsidRPr="00591C2A" w:rsidRDefault="00CD41DB" w:rsidP="003614C3">
            <w:pPr>
              <w:spacing w:after="0" w:line="240" w:lineRule="auto"/>
              <w:jc w:val="both"/>
              <w:rPr>
                <w:rFonts w:eastAsia="Times New Roman" w:cs="Arial"/>
              </w:rPr>
            </w:pPr>
            <w:r>
              <w:rPr>
                <w:rFonts w:eastAsia="Times New Roman" w:cs="Arial"/>
              </w:rPr>
              <w:t>ΚΑΙ ΚΑΤΑΣΤΑΤΙΚΟ</w:t>
            </w:r>
          </w:p>
        </w:tc>
      </w:tr>
      <w:tr w:rsidR="00882DF1" w:rsidRPr="00591C2A" w:rsidTr="005C2506">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882DF1" w:rsidRPr="00591C2A" w:rsidRDefault="00882DF1" w:rsidP="003614C3">
            <w:pPr>
              <w:pStyle w:val="a4"/>
              <w:spacing w:after="0" w:line="240" w:lineRule="auto"/>
              <w:ind w:left="0"/>
              <w:jc w:val="both"/>
              <w:rPr>
                <w:i/>
              </w:rPr>
            </w:pPr>
            <w:r w:rsidRPr="00591C2A">
              <w:rPr>
                <w:i/>
              </w:rPr>
              <w:t xml:space="preserve">Εξετάζονται τα στοιχεία του φορέα, το καταστατικό του, τυχόν κανονιστικές ή άλλες αποφάσεις που τεκμηριώνουν ότι ο υποψήφιος δικαιούχος έχει την αρμοδιότητα εκτέλεσης του έργου. </w:t>
            </w:r>
          </w:p>
          <w:p w:rsidR="00882DF1" w:rsidRPr="00591C2A" w:rsidRDefault="00882DF1" w:rsidP="003614C3">
            <w:pPr>
              <w:pStyle w:val="a4"/>
              <w:spacing w:after="0" w:line="240" w:lineRule="auto"/>
              <w:ind w:left="0"/>
              <w:jc w:val="both"/>
              <w:rPr>
                <w:i/>
              </w:rPr>
            </w:pPr>
            <w:r w:rsidRPr="00591C2A">
              <w:rPr>
                <w:i/>
              </w:rPr>
              <w:t xml:space="preserve">Σημειώνεται ότι για συλλογικούς φορείς, αυτοί θα πρέπει να έχουν συσταθεί τουλάχιστον ένα χρόνο πριν την ημερομηνία προκήρυξης της παρούσας πρόσκλησης. Ως ημερομηνία σύστασης λαμβάνεται υπόψη η ημερομηνία εγγραφής και καταχώρησης του καταστατικού στο αρμόδιο Πρωτοδικείο. </w:t>
            </w:r>
          </w:p>
        </w:tc>
        <w:tc>
          <w:tcPr>
            <w:tcW w:w="9754" w:type="dxa"/>
            <w:vMerge/>
            <w:tcBorders>
              <w:left w:val="nil"/>
              <w:bottom w:val="single" w:sz="4" w:space="0" w:color="auto"/>
              <w:right w:val="single" w:sz="4" w:space="0" w:color="auto"/>
            </w:tcBorders>
            <w:shd w:val="clear" w:color="auto" w:fill="FFFFFF" w:themeFill="background1"/>
          </w:tcPr>
          <w:p w:rsidR="00882DF1" w:rsidRPr="00591C2A" w:rsidRDefault="00882DF1" w:rsidP="003614C3">
            <w:pPr>
              <w:pStyle w:val="a4"/>
              <w:spacing w:after="0" w:line="240" w:lineRule="auto"/>
              <w:ind w:left="0"/>
              <w:jc w:val="both"/>
              <w:rPr>
                <w:i/>
              </w:rPr>
            </w:pPr>
          </w:p>
        </w:tc>
      </w:tr>
      <w:tr w:rsidR="00882DF1" w:rsidRPr="00591C2A" w:rsidTr="0079758D">
        <w:trPr>
          <w:trHeight w:val="528"/>
        </w:trPr>
        <w:tc>
          <w:tcPr>
            <w:tcW w:w="578" w:type="dxa"/>
            <w:vMerge w:val="restart"/>
            <w:tcBorders>
              <w:top w:val="nil"/>
              <w:left w:val="single" w:sz="4" w:space="0" w:color="auto"/>
              <w:right w:val="single" w:sz="4" w:space="0" w:color="auto"/>
            </w:tcBorders>
            <w:shd w:val="clear" w:color="auto" w:fill="auto"/>
            <w:noWrap/>
            <w:vAlign w:val="center"/>
          </w:tcPr>
          <w:p w:rsidR="00882DF1" w:rsidRPr="00591C2A" w:rsidRDefault="00882DF1" w:rsidP="008F1C44">
            <w:pPr>
              <w:spacing w:after="0" w:line="240" w:lineRule="auto"/>
              <w:jc w:val="center"/>
              <w:rPr>
                <w:rFonts w:eastAsia="Times New Roman" w:cs="Arial"/>
              </w:rPr>
            </w:pPr>
            <w:r w:rsidRPr="00591C2A">
              <w:rPr>
                <w:rFonts w:eastAsia="Times New Roman" w:cs="Arial"/>
              </w:rPr>
              <w:t>3</w:t>
            </w:r>
            <w:r w:rsidR="008F1C44">
              <w:rPr>
                <w:rFonts w:eastAsia="Times New Roman" w:cs="Arial"/>
              </w:rPr>
              <w:t>6</w:t>
            </w:r>
          </w:p>
        </w:tc>
        <w:tc>
          <w:tcPr>
            <w:tcW w:w="1184" w:type="dxa"/>
            <w:vMerge w:val="restart"/>
            <w:tcBorders>
              <w:top w:val="nil"/>
              <w:left w:val="nil"/>
              <w:right w:val="single" w:sz="4" w:space="0" w:color="auto"/>
            </w:tcBorders>
            <w:shd w:val="clear" w:color="auto" w:fill="auto"/>
            <w:noWrap/>
            <w:vAlign w:val="center"/>
            <w:hideMark/>
          </w:tcPr>
          <w:p w:rsidR="00882DF1" w:rsidRPr="00591C2A" w:rsidRDefault="00882DF1" w:rsidP="003614C3">
            <w:pPr>
              <w:spacing w:after="0" w:line="240" w:lineRule="auto"/>
              <w:rPr>
                <w:rFonts w:eastAsia="Times New Roman" w:cs="Arial"/>
              </w:rPr>
            </w:pPr>
            <w:r w:rsidRPr="00591C2A">
              <w:rPr>
                <w:rFonts w:eastAsia="Times New Roman" w:cs="Arial"/>
              </w:rPr>
              <w:t>ΑΟ5.112</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882DF1" w:rsidRPr="00591C2A" w:rsidRDefault="00882DF1" w:rsidP="003614C3">
            <w:pPr>
              <w:spacing w:after="0" w:line="240" w:lineRule="auto"/>
              <w:jc w:val="both"/>
              <w:rPr>
                <w:rFonts w:eastAsia="Times New Roman" w:cs="Arial"/>
              </w:rPr>
            </w:pPr>
            <w:r w:rsidRPr="00591C2A">
              <w:rPr>
                <w:rFonts w:eastAsia="Times New Roman" w:cs="Arial"/>
              </w:rPr>
              <w:t>Εξετάζεται η ύπαρξη απόφασης αρμοδίων οργάνων για την υποβολή της αίτησης στήριξης</w:t>
            </w:r>
          </w:p>
        </w:tc>
        <w:tc>
          <w:tcPr>
            <w:tcW w:w="9754" w:type="dxa"/>
            <w:vMerge w:val="restart"/>
            <w:tcBorders>
              <w:top w:val="nil"/>
              <w:left w:val="nil"/>
              <w:right w:val="single" w:sz="4" w:space="0" w:color="auto"/>
            </w:tcBorders>
            <w:shd w:val="clear" w:color="auto" w:fill="FFFFFF" w:themeFill="background1"/>
          </w:tcPr>
          <w:p w:rsidR="00882DF1" w:rsidRDefault="008F1C44" w:rsidP="003614C3">
            <w:pPr>
              <w:spacing w:after="0" w:line="240" w:lineRule="auto"/>
              <w:jc w:val="both"/>
              <w:rPr>
                <w:rFonts w:eastAsia="Times New Roman" w:cs="Arial"/>
              </w:rPr>
            </w:pPr>
            <w:r>
              <w:rPr>
                <w:rFonts w:eastAsia="Times New Roman" w:cs="Arial"/>
              </w:rPr>
              <w:t>ΑΠΟΦΑΣΗ ΔΗΜΟΤΙΚΟΥ</w:t>
            </w:r>
          </w:p>
          <w:p w:rsidR="008F1C44" w:rsidRPr="00591C2A" w:rsidRDefault="008F1C44" w:rsidP="003614C3">
            <w:pPr>
              <w:spacing w:after="0" w:line="240" w:lineRule="auto"/>
              <w:jc w:val="both"/>
              <w:rPr>
                <w:rFonts w:eastAsia="Times New Roman" w:cs="Arial"/>
              </w:rPr>
            </w:pPr>
            <w:r>
              <w:rPr>
                <w:rFonts w:eastAsia="Times New Roman" w:cs="Arial"/>
              </w:rPr>
              <w:t>ΣΥΜΒΟΥΛΙΟΥ</w:t>
            </w:r>
          </w:p>
        </w:tc>
      </w:tr>
      <w:tr w:rsidR="00882DF1" w:rsidRPr="00591C2A" w:rsidTr="0079758D">
        <w:trPr>
          <w:trHeight w:val="528"/>
        </w:trPr>
        <w:tc>
          <w:tcPr>
            <w:tcW w:w="578" w:type="dxa"/>
            <w:vMerge/>
            <w:tcBorders>
              <w:left w:val="single" w:sz="4" w:space="0" w:color="auto"/>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882DF1" w:rsidRPr="00591C2A" w:rsidRDefault="00882DF1" w:rsidP="003614C3">
            <w:pPr>
              <w:pStyle w:val="a4"/>
              <w:spacing w:after="0" w:line="240" w:lineRule="auto"/>
              <w:ind w:left="0"/>
              <w:jc w:val="both"/>
              <w:rPr>
                <w:i/>
              </w:rPr>
            </w:pPr>
            <w:r w:rsidRPr="00591C2A">
              <w:rPr>
                <w:i/>
              </w:rPr>
              <w:t>Εξετάζεται η ύπαρξη απόφασης του αρμόδιου οργάνου του δυνητικού δικαιούχου για την υποβολή της αίτησης στήριξης (π.χ. απόφαση δημοτικού συμβουλίου Δήμου για την υποβολή της συγκεκριμένης αίτησης στήριξης).</w:t>
            </w:r>
          </w:p>
        </w:tc>
        <w:tc>
          <w:tcPr>
            <w:tcW w:w="9754" w:type="dxa"/>
            <w:vMerge/>
            <w:tcBorders>
              <w:left w:val="nil"/>
              <w:bottom w:val="single" w:sz="4" w:space="0" w:color="auto"/>
              <w:right w:val="single" w:sz="4" w:space="0" w:color="auto"/>
            </w:tcBorders>
            <w:shd w:val="clear" w:color="auto" w:fill="FFFFFF" w:themeFill="background1"/>
          </w:tcPr>
          <w:p w:rsidR="00882DF1" w:rsidRPr="00591C2A" w:rsidRDefault="00882DF1" w:rsidP="003614C3">
            <w:pPr>
              <w:pStyle w:val="a4"/>
              <w:spacing w:after="0" w:line="240" w:lineRule="auto"/>
              <w:ind w:left="0"/>
              <w:jc w:val="both"/>
              <w:rPr>
                <w:i/>
              </w:rPr>
            </w:pPr>
          </w:p>
        </w:tc>
      </w:tr>
      <w:tr w:rsidR="00882DF1" w:rsidRPr="00591C2A" w:rsidTr="005C2506">
        <w:trPr>
          <w:trHeight w:val="792"/>
        </w:trPr>
        <w:tc>
          <w:tcPr>
            <w:tcW w:w="578" w:type="dxa"/>
            <w:vMerge w:val="restart"/>
            <w:tcBorders>
              <w:top w:val="nil"/>
              <w:left w:val="single" w:sz="4" w:space="0" w:color="auto"/>
              <w:right w:val="single" w:sz="4" w:space="0" w:color="auto"/>
            </w:tcBorders>
            <w:shd w:val="clear" w:color="auto" w:fill="auto"/>
            <w:noWrap/>
            <w:vAlign w:val="center"/>
          </w:tcPr>
          <w:p w:rsidR="00882DF1" w:rsidRPr="00591C2A" w:rsidRDefault="00882DF1" w:rsidP="008F1C44">
            <w:pPr>
              <w:spacing w:after="0" w:line="240" w:lineRule="auto"/>
              <w:jc w:val="center"/>
              <w:rPr>
                <w:rFonts w:eastAsia="Times New Roman" w:cs="Arial"/>
              </w:rPr>
            </w:pPr>
            <w:r w:rsidRPr="00591C2A">
              <w:rPr>
                <w:rFonts w:eastAsia="Times New Roman" w:cs="Arial"/>
              </w:rPr>
              <w:lastRenderedPageBreak/>
              <w:t>3</w:t>
            </w:r>
            <w:r w:rsidR="008F1C44">
              <w:rPr>
                <w:rFonts w:eastAsia="Times New Roman" w:cs="Arial"/>
              </w:rPr>
              <w:t>7</w:t>
            </w:r>
          </w:p>
        </w:tc>
        <w:tc>
          <w:tcPr>
            <w:tcW w:w="1184" w:type="dxa"/>
            <w:vMerge w:val="restart"/>
            <w:tcBorders>
              <w:top w:val="nil"/>
              <w:left w:val="nil"/>
              <w:right w:val="single" w:sz="4" w:space="0" w:color="auto"/>
            </w:tcBorders>
            <w:shd w:val="clear" w:color="auto" w:fill="auto"/>
            <w:noWrap/>
            <w:vAlign w:val="center"/>
            <w:hideMark/>
          </w:tcPr>
          <w:p w:rsidR="00882DF1" w:rsidRPr="00591C2A" w:rsidRDefault="00882DF1" w:rsidP="003614C3">
            <w:pPr>
              <w:spacing w:after="0" w:line="240" w:lineRule="auto"/>
              <w:rPr>
                <w:rFonts w:eastAsia="Times New Roman" w:cs="Arial"/>
              </w:rPr>
            </w:pPr>
            <w:r w:rsidRPr="00591C2A">
              <w:rPr>
                <w:rFonts w:eastAsia="Times New Roman" w:cs="Arial"/>
              </w:rPr>
              <w:t>ΑΟ6.111</w:t>
            </w:r>
          </w:p>
        </w:tc>
        <w:tc>
          <w:tcPr>
            <w:tcW w:w="6568" w:type="dxa"/>
            <w:tcBorders>
              <w:top w:val="nil"/>
              <w:left w:val="nil"/>
              <w:bottom w:val="single" w:sz="4" w:space="0" w:color="auto"/>
              <w:right w:val="single" w:sz="4" w:space="0" w:color="auto"/>
            </w:tcBorders>
            <w:shd w:val="clear" w:color="auto" w:fill="C2D69B" w:themeFill="accent3" w:themeFillTint="99"/>
            <w:vAlign w:val="center"/>
            <w:hideMark/>
          </w:tcPr>
          <w:p w:rsidR="00882DF1" w:rsidRPr="00591C2A" w:rsidRDefault="00882DF1" w:rsidP="003614C3">
            <w:pPr>
              <w:spacing w:after="0" w:line="240" w:lineRule="auto"/>
              <w:jc w:val="both"/>
              <w:rPr>
                <w:rFonts w:eastAsia="Times New Roman" w:cs="Arial"/>
              </w:rPr>
            </w:pPr>
            <w:r w:rsidRPr="00591C2A">
              <w:rPr>
                <w:rFonts w:eastAsia="Times New Roman" w:cs="Arial"/>
              </w:rPr>
              <w:t xml:space="preserve">Εξετάζεται αν το χρονοδιάγραμμα εκτέλεσης της προτεινόμενης πράξης εμπίπτει στην οριζόμενη στην πρόσκληση περίοδο </w:t>
            </w:r>
            <w:proofErr w:type="spellStart"/>
            <w:r w:rsidRPr="00591C2A">
              <w:rPr>
                <w:rFonts w:eastAsia="Times New Roman" w:cs="Arial"/>
              </w:rPr>
              <w:t>επιλεξιμότητας</w:t>
            </w:r>
            <w:proofErr w:type="spellEnd"/>
            <w:r w:rsidRPr="00591C2A">
              <w:rPr>
                <w:rFonts w:eastAsia="Times New Roman" w:cs="Arial"/>
              </w:rPr>
              <w:t>, καθώς και αν η πράξη δύναται να υλοποιηθεί εντός της περιόδου αυτής.</w:t>
            </w:r>
          </w:p>
        </w:tc>
        <w:tc>
          <w:tcPr>
            <w:tcW w:w="9754" w:type="dxa"/>
            <w:vMerge w:val="restart"/>
            <w:tcBorders>
              <w:top w:val="nil"/>
              <w:left w:val="nil"/>
              <w:right w:val="single" w:sz="4" w:space="0" w:color="auto"/>
            </w:tcBorders>
            <w:shd w:val="clear" w:color="auto" w:fill="FFFFFF" w:themeFill="background1"/>
          </w:tcPr>
          <w:p w:rsidR="005B1165" w:rsidRDefault="005B1165" w:rsidP="003614C3">
            <w:pPr>
              <w:spacing w:after="0" w:line="240" w:lineRule="auto"/>
              <w:jc w:val="both"/>
              <w:rPr>
                <w:rFonts w:eastAsia="Times New Roman" w:cs="Arial"/>
              </w:rPr>
            </w:pPr>
            <w:r>
              <w:rPr>
                <w:rFonts w:eastAsia="Times New Roman" w:cs="Arial"/>
              </w:rPr>
              <w:t xml:space="preserve">ΣΧΕΤΙΚΑ </w:t>
            </w:r>
          </w:p>
          <w:p w:rsidR="00882DF1" w:rsidRPr="00591C2A" w:rsidRDefault="005B1165" w:rsidP="003614C3">
            <w:pPr>
              <w:spacing w:after="0" w:line="240" w:lineRule="auto"/>
              <w:jc w:val="both"/>
              <w:rPr>
                <w:rFonts w:eastAsia="Times New Roman" w:cs="Arial"/>
              </w:rPr>
            </w:pPr>
            <w:r>
              <w:rPr>
                <w:rFonts w:eastAsia="Times New Roman" w:cs="Arial"/>
              </w:rPr>
              <w:t>ΠΕΔΙΑ  ΑΙΤΗΣΗ ΣΤΗΡΙΞΗΣ</w:t>
            </w:r>
          </w:p>
        </w:tc>
      </w:tr>
      <w:tr w:rsidR="00882DF1" w:rsidRPr="00591C2A" w:rsidTr="005C2506">
        <w:trPr>
          <w:trHeight w:val="792"/>
        </w:trPr>
        <w:tc>
          <w:tcPr>
            <w:tcW w:w="578" w:type="dxa"/>
            <w:vMerge/>
            <w:tcBorders>
              <w:left w:val="single" w:sz="4" w:space="0" w:color="auto"/>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rPr>
                <w:rFonts w:eastAsia="Times New Roman" w:cs="Arial"/>
              </w:rPr>
            </w:pPr>
          </w:p>
        </w:tc>
        <w:tc>
          <w:tcPr>
            <w:tcW w:w="6568" w:type="dxa"/>
            <w:tcBorders>
              <w:top w:val="nil"/>
              <w:left w:val="nil"/>
              <w:bottom w:val="single" w:sz="4" w:space="0" w:color="auto"/>
              <w:right w:val="single" w:sz="4" w:space="0" w:color="auto"/>
            </w:tcBorders>
            <w:shd w:val="clear" w:color="auto" w:fill="auto"/>
            <w:vAlign w:val="center"/>
          </w:tcPr>
          <w:p w:rsidR="00882DF1" w:rsidRPr="00591C2A" w:rsidRDefault="00882DF1" w:rsidP="003614C3">
            <w:pPr>
              <w:pStyle w:val="a4"/>
              <w:spacing w:after="0" w:line="240" w:lineRule="auto"/>
              <w:ind w:left="0"/>
              <w:jc w:val="both"/>
              <w:rPr>
                <w:i/>
              </w:rPr>
            </w:pPr>
            <w:r w:rsidRPr="00591C2A">
              <w:rPr>
                <w:i/>
              </w:rPr>
              <w:t xml:space="preserve">Εξετάζεται αν το χρονοδιάγραμμα εκτέλεσης της προτεινόμενης πράξης εμπίπτει εντός της περιόδου </w:t>
            </w:r>
            <w:proofErr w:type="spellStart"/>
            <w:r w:rsidRPr="00591C2A">
              <w:rPr>
                <w:i/>
              </w:rPr>
              <w:t>επιλεξιμότητας</w:t>
            </w:r>
            <w:proofErr w:type="spellEnd"/>
            <w:r w:rsidRPr="00591C2A">
              <w:rPr>
                <w:i/>
              </w:rPr>
              <w:t xml:space="preserve"> του ΠΑΑ 2014-2020 και της ειδικότερης επιλέξιμης περιόδου που ορίζεται στην πρόσκληση. Επίσης, εξετάζεται αν η προτεινόμενη πράξη δύναται να υλοποιηθεί εντός της περιόδου αυτής. Το κριτήριο εξετάζεται λαμβάνοντας υπόψη το φυσικό αντικείμενο, τη μέθοδο υλοποίησης (αυτεπιστασία, ανάθεση κλπ), τους ενδεχόμενους κινδύνους που συνδέονται με την υλοποίηση της πράξης (π.χ. αρχαιολογικά ευρήματα ή πιθανές καθυστερήσεις σχετικά με την έκδοση κανονιστικών αποφάσεων που απαιτούνται για την υλοποίηση της πράξης, όπως κήρυξη απαλλοτριώσεων), το επίπεδο ωριμότητας της πράξης, τα χρονοδιαγράμματα συναφών πράξεων που έχουν υλοποιηθεί και άλλα διαθέσιμα εργαλεία. Το χρονοδιάγραμμα εκτέλεσης περιλαμβάνεται στην τυποποιημένη αίτηση στήριξης.</w:t>
            </w:r>
          </w:p>
        </w:tc>
        <w:tc>
          <w:tcPr>
            <w:tcW w:w="9754" w:type="dxa"/>
            <w:vMerge/>
            <w:tcBorders>
              <w:left w:val="nil"/>
              <w:bottom w:val="single" w:sz="4" w:space="0" w:color="auto"/>
              <w:right w:val="single" w:sz="4" w:space="0" w:color="auto"/>
            </w:tcBorders>
            <w:shd w:val="clear" w:color="auto" w:fill="FFFFFF" w:themeFill="background1"/>
          </w:tcPr>
          <w:p w:rsidR="00882DF1" w:rsidRPr="00591C2A" w:rsidRDefault="00882DF1" w:rsidP="003614C3">
            <w:pPr>
              <w:pStyle w:val="a4"/>
              <w:spacing w:after="0" w:line="240" w:lineRule="auto"/>
              <w:ind w:left="0"/>
              <w:jc w:val="both"/>
              <w:rPr>
                <w:i/>
              </w:rPr>
            </w:pPr>
          </w:p>
        </w:tc>
      </w:tr>
      <w:tr w:rsidR="00882DF1" w:rsidRPr="00591C2A" w:rsidTr="005C2506">
        <w:trPr>
          <w:trHeight w:val="473"/>
        </w:trPr>
        <w:tc>
          <w:tcPr>
            <w:tcW w:w="578" w:type="dxa"/>
            <w:vMerge w:val="restart"/>
            <w:tcBorders>
              <w:top w:val="single" w:sz="4" w:space="0" w:color="auto"/>
              <w:left w:val="single" w:sz="4" w:space="0" w:color="auto"/>
              <w:right w:val="single" w:sz="4" w:space="0" w:color="auto"/>
            </w:tcBorders>
            <w:shd w:val="clear" w:color="auto" w:fill="auto"/>
            <w:noWrap/>
            <w:vAlign w:val="center"/>
          </w:tcPr>
          <w:p w:rsidR="00882DF1" w:rsidRPr="00591C2A" w:rsidRDefault="00882DF1" w:rsidP="008F1C44">
            <w:pPr>
              <w:spacing w:after="0" w:line="240" w:lineRule="auto"/>
              <w:jc w:val="center"/>
              <w:rPr>
                <w:rFonts w:eastAsia="Times New Roman" w:cs="Arial"/>
              </w:rPr>
            </w:pPr>
            <w:r w:rsidRPr="00591C2A">
              <w:rPr>
                <w:rFonts w:eastAsia="Times New Roman" w:cs="Arial"/>
              </w:rPr>
              <w:t>3</w:t>
            </w:r>
            <w:r w:rsidR="008F1C44">
              <w:rPr>
                <w:rFonts w:eastAsia="Times New Roman" w:cs="Arial"/>
              </w:rPr>
              <w:t>8</w:t>
            </w:r>
          </w:p>
        </w:tc>
        <w:tc>
          <w:tcPr>
            <w:tcW w:w="1184" w:type="dxa"/>
            <w:vMerge w:val="restart"/>
            <w:tcBorders>
              <w:top w:val="single" w:sz="4" w:space="0" w:color="auto"/>
              <w:left w:val="nil"/>
              <w:right w:val="single" w:sz="4" w:space="0" w:color="auto"/>
            </w:tcBorders>
            <w:shd w:val="clear" w:color="auto" w:fill="auto"/>
            <w:noWrap/>
            <w:vAlign w:val="center"/>
          </w:tcPr>
          <w:p w:rsidR="00882DF1" w:rsidRPr="00591C2A" w:rsidRDefault="00882DF1" w:rsidP="003614C3">
            <w:pPr>
              <w:spacing w:after="0" w:line="240" w:lineRule="auto"/>
              <w:rPr>
                <w:rFonts w:eastAsia="Times New Roman" w:cs="Arial"/>
              </w:rPr>
            </w:pPr>
            <w:r w:rsidRPr="00591C2A">
              <w:rPr>
                <w:rFonts w:eastAsia="Times New Roman" w:cs="Arial"/>
              </w:rPr>
              <w:t>ΑΟ7.111</w:t>
            </w:r>
          </w:p>
        </w:tc>
        <w:tc>
          <w:tcPr>
            <w:tcW w:w="6568"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882DF1" w:rsidRPr="00591C2A" w:rsidRDefault="00882DF1" w:rsidP="003614C3">
            <w:pPr>
              <w:spacing w:after="0" w:line="240" w:lineRule="auto"/>
              <w:jc w:val="both"/>
              <w:rPr>
                <w:rFonts w:eastAsia="Times New Roman" w:cs="Arial"/>
                <w:highlight w:val="yellow"/>
              </w:rPr>
            </w:pPr>
            <w:r w:rsidRPr="00591C2A">
              <w:rPr>
                <w:rFonts w:eastAsia="Times New Roman" w:cs="Arial"/>
              </w:rPr>
              <w:t>Εξετάζεται η εμπρόθεσμη υποβολή συμπληρωματικών η διευκρινιστικών στοιχείων</w:t>
            </w:r>
          </w:p>
        </w:tc>
        <w:tc>
          <w:tcPr>
            <w:tcW w:w="9754" w:type="dxa"/>
            <w:vMerge w:val="restart"/>
            <w:tcBorders>
              <w:top w:val="single" w:sz="4" w:space="0" w:color="auto"/>
              <w:left w:val="nil"/>
              <w:right w:val="single" w:sz="4" w:space="0" w:color="auto"/>
            </w:tcBorders>
            <w:shd w:val="clear" w:color="auto" w:fill="FFFFFF" w:themeFill="background1"/>
          </w:tcPr>
          <w:p w:rsidR="003C7958" w:rsidRDefault="003C7958" w:rsidP="003614C3">
            <w:pPr>
              <w:spacing w:after="0" w:line="240" w:lineRule="auto"/>
              <w:jc w:val="both"/>
              <w:rPr>
                <w:rFonts w:eastAsia="Times New Roman" w:cs="Arial"/>
              </w:rPr>
            </w:pPr>
            <w:r>
              <w:rPr>
                <w:rFonts w:eastAsia="Times New Roman" w:cs="Arial"/>
              </w:rPr>
              <w:t>ΗΜΕΡΟΜΗΝΙΑ</w:t>
            </w:r>
          </w:p>
          <w:p w:rsidR="00882DF1" w:rsidRDefault="003C7958" w:rsidP="003C7958">
            <w:pPr>
              <w:spacing w:after="0" w:line="240" w:lineRule="auto"/>
              <w:jc w:val="both"/>
              <w:rPr>
                <w:rFonts w:eastAsia="Times New Roman" w:cs="Arial"/>
              </w:rPr>
            </w:pPr>
            <w:r>
              <w:rPr>
                <w:rFonts w:eastAsia="Times New Roman" w:cs="Arial"/>
              </w:rPr>
              <w:t xml:space="preserve">ΑΡΙΘΜΟΣ  ΠΡΩΤΟΚΟΛΟΥ </w:t>
            </w:r>
          </w:p>
          <w:p w:rsidR="003C7958" w:rsidRDefault="003C7958" w:rsidP="003C7958">
            <w:pPr>
              <w:spacing w:after="0" w:line="240" w:lineRule="auto"/>
              <w:jc w:val="both"/>
              <w:rPr>
                <w:rFonts w:eastAsia="Times New Roman" w:cs="Arial"/>
              </w:rPr>
            </w:pPr>
            <w:r>
              <w:rPr>
                <w:rFonts w:eastAsia="Times New Roman" w:cs="Arial"/>
              </w:rPr>
              <w:t xml:space="preserve">ΣΥΜΦΩΝΑ ΜΕ ΤΗΝ </w:t>
            </w:r>
          </w:p>
          <w:p w:rsidR="003C7958" w:rsidRDefault="003C7958" w:rsidP="003C7958">
            <w:pPr>
              <w:spacing w:after="0" w:line="240" w:lineRule="auto"/>
              <w:jc w:val="both"/>
              <w:rPr>
                <w:rFonts w:eastAsia="Times New Roman" w:cs="Arial"/>
              </w:rPr>
            </w:pPr>
            <w:r>
              <w:rPr>
                <w:rFonts w:eastAsia="Times New Roman" w:cs="Arial"/>
              </w:rPr>
              <w:t>ΕΠΙΣΤΟΛΗ ΠΟΥ</w:t>
            </w:r>
          </w:p>
          <w:p w:rsidR="003C7958" w:rsidRDefault="003C7958" w:rsidP="003C7958">
            <w:pPr>
              <w:spacing w:after="0" w:line="240" w:lineRule="auto"/>
              <w:jc w:val="both"/>
              <w:rPr>
                <w:rFonts w:eastAsia="Times New Roman" w:cs="Arial"/>
              </w:rPr>
            </w:pPr>
            <w:r>
              <w:rPr>
                <w:rFonts w:eastAsia="Times New Roman" w:cs="Arial"/>
              </w:rPr>
              <w:t xml:space="preserve"> ΚΑΤΑΤΙΘΕΤΑΙ</w:t>
            </w:r>
          </w:p>
          <w:p w:rsidR="003C7958" w:rsidRPr="00591C2A" w:rsidRDefault="003C7958" w:rsidP="003C7958">
            <w:pPr>
              <w:spacing w:after="0" w:line="240" w:lineRule="auto"/>
              <w:jc w:val="both"/>
              <w:rPr>
                <w:rFonts w:eastAsia="Times New Roman" w:cs="Arial"/>
              </w:rPr>
            </w:pPr>
            <w:r>
              <w:rPr>
                <w:rFonts w:eastAsia="Times New Roman" w:cs="Arial"/>
              </w:rPr>
              <w:t>ΕΜΠΡΟΘΕΣΜΑ</w:t>
            </w:r>
          </w:p>
        </w:tc>
      </w:tr>
      <w:tr w:rsidR="00882DF1" w:rsidRPr="00591C2A" w:rsidTr="005C2506">
        <w:trPr>
          <w:trHeight w:val="395"/>
        </w:trPr>
        <w:tc>
          <w:tcPr>
            <w:tcW w:w="578" w:type="dxa"/>
            <w:vMerge/>
            <w:tcBorders>
              <w:left w:val="single" w:sz="4" w:space="0" w:color="auto"/>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jc w:val="center"/>
              <w:rPr>
                <w:rFonts w:eastAsia="Times New Roman" w:cs="Arial"/>
              </w:rPr>
            </w:pPr>
          </w:p>
        </w:tc>
        <w:tc>
          <w:tcPr>
            <w:tcW w:w="1184" w:type="dxa"/>
            <w:vMerge/>
            <w:tcBorders>
              <w:left w:val="nil"/>
              <w:bottom w:val="single" w:sz="4" w:space="0" w:color="auto"/>
              <w:right w:val="single" w:sz="4" w:space="0" w:color="auto"/>
            </w:tcBorders>
            <w:shd w:val="clear" w:color="auto" w:fill="auto"/>
            <w:noWrap/>
            <w:vAlign w:val="center"/>
          </w:tcPr>
          <w:p w:rsidR="00882DF1" w:rsidRPr="00591C2A" w:rsidRDefault="00882DF1" w:rsidP="003614C3">
            <w:pPr>
              <w:spacing w:after="0" w:line="240" w:lineRule="auto"/>
              <w:rPr>
                <w:rFonts w:eastAsia="Times New Roman" w:cs="Arial"/>
              </w:rPr>
            </w:pPr>
          </w:p>
        </w:tc>
        <w:tc>
          <w:tcPr>
            <w:tcW w:w="6568" w:type="dxa"/>
            <w:tcBorders>
              <w:top w:val="single" w:sz="4" w:space="0" w:color="auto"/>
              <w:left w:val="nil"/>
              <w:bottom w:val="single" w:sz="4" w:space="0" w:color="auto"/>
              <w:right w:val="single" w:sz="4" w:space="0" w:color="auto"/>
            </w:tcBorders>
            <w:shd w:val="clear" w:color="auto" w:fill="auto"/>
            <w:vAlign w:val="center"/>
          </w:tcPr>
          <w:p w:rsidR="00882DF1" w:rsidRPr="00591C2A" w:rsidRDefault="00882DF1" w:rsidP="003614C3">
            <w:pPr>
              <w:pStyle w:val="a4"/>
              <w:spacing w:after="0" w:line="240" w:lineRule="auto"/>
              <w:ind w:left="0"/>
              <w:jc w:val="both"/>
              <w:rPr>
                <w:i/>
              </w:rPr>
            </w:pPr>
            <w:r w:rsidRPr="00591C2A">
              <w:rPr>
                <w:i/>
              </w:rPr>
              <w:t>Στην περίπτωση που ζητήθηκε η υποβολή από τον δυνητικό δικαιούχο συμπληρωματικών ή διευκρινιστικών στοιχείων (σύμφωνα με τα οριζόμενα στο κεφάλαιο Ι, του παρόντος οδηγού), εξετάζεται αν αυτά υποβλήθηκαν (έντυπα και ηλεκτρονικά στο ΟΠΣΑΑ) και εντός της καθορισμένης προθεσμίας, όπως αυτή ορίζεται στην παρούσα πρόσκληση.</w:t>
            </w:r>
          </w:p>
        </w:tc>
        <w:tc>
          <w:tcPr>
            <w:tcW w:w="9754" w:type="dxa"/>
            <w:vMerge/>
            <w:tcBorders>
              <w:left w:val="nil"/>
              <w:bottom w:val="single" w:sz="4" w:space="0" w:color="auto"/>
              <w:right w:val="single" w:sz="4" w:space="0" w:color="auto"/>
            </w:tcBorders>
            <w:shd w:val="clear" w:color="auto" w:fill="FFFFFF" w:themeFill="background1"/>
          </w:tcPr>
          <w:p w:rsidR="00882DF1" w:rsidRPr="00591C2A" w:rsidRDefault="00882DF1" w:rsidP="003614C3">
            <w:pPr>
              <w:pStyle w:val="a4"/>
              <w:spacing w:after="0" w:line="240" w:lineRule="auto"/>
              <w:ind w:left="0"/>
              <w:jc w:val="both"/>
              <w:rPr>
                <w:i/>
              </w:rPr>
            </w:pPr>
          </w:p>
        </w:tc>
      </w:tr>
    </w:tbl>
    <w:p w:rsidR="00BE3454" w:rsidRPr="00591C2A" w:rsidRDefault="00BE3454" w:rsidP="00BE3454">
      <w:pPr>
        <w:spacing w:before="120" w:after="120" w:line="240" w:lineRule="auto"/>
        <w:jc w:val="both"/>
      </w:pPr>
      <w:r w:rsidRPr="00591C2A">
        <w:rPr>
          <w:rFonts w:eastAsia="Times New Roman" w:cs="Times New Roman"/>
        </w:rPr>
        <w:t xml:space="preserve">Η αίτηση στήριξης θα πρέπει να πληροί τα κριτήρια </w:t>
      </w:r>
      <w:proofErr w:type="spellStart"/>
      <w:r w:rsidRPr="00591C2A">
        <w:rPr>
          <w:rFonts w:eastAsia="Times New Roman" w:cs="Times New Roman"/>
        </w:rPr>
        <w:t>επιλεξιμότητας</w:t>
      </w:r>
      <w:proofErr w:type="spellEnd"/>
      <w:r w:rsidRPr="00591C2A">
        <w:rPr>
          <w:rFonts w:eastAsia="Times New Roman" w:cs="Times New Roman"/>
        </w:rPr>
        <w:t>, εκτός αυτών που δε δύναται να εφαρμοστούν (δεν σχετίζονται με την προτεινόμενη πράξη).</w:t>
      </w:r>
    </w:p>
    <w:p w:rsidR="00BE3454" w:rsidRPr="00591C2A" w:rsidRDefault="00BE3454" w:rsidP="00BE3454">
      <w:pPr>
        <w:spacing w:before="120" w:after="120" w:line="240" w:lineRule="auto"/>
        <w:jc w:val="both"/>
      </w:pPr>
      <w:r w:rsidRPr="00591C2A">
        <w:rPr>
          <w:b/>
          <w:u w:val="single"/>
        </w:rPr>
        <w:t>ΠΡΟΣΟΧΗ!</w:t>
      </w:r>
      <w:r w:rsidRPr="00591C2A">
        <w:t xml:space="preserve"> Όσοι υποψήφιοι δεν πληρούν τα κριτήρια </w:t>
      </w:r>
      <w:proofErr w:type="spellStart"/>
      <w:r w:rsidRPr="00591C2A">
        <w:t>επιλεξιμότητας</w:t>
      </w:r>
      <w:proofErr w:type="spellEnd"/>
      <w:r w:rsidRPr="00591C2A">
        <w:t xml:space="preserve"> ή όσοι δεν προσκομίσουν κάποιο ή όλα τα δικαιολογητικά που απαιτούνται για την απόδειξη των εν λόγω κριτηρίων, </w:t>
      </w:r>
      <w:r w:rsidRPr="00591C2A">
        <w:rPr>
          <w:b/>
        </w:rPr>
        <w:t>αποκλείονται</w:t>
      </w:r>
      <w:r w:rsidRPr="00591C2A">
        <w:t xml:space="preserve"> από την περαιτέρω διαδικασία</w:t>
      </w:r>
    </w:p>
    <w:tbl>
      <w:tblPr>
        <w:tblStyle w:val="a7"/>
        <w:tblW w:w="0" w:type="auto"/>
        <w:shd w:val="clear" w:color="auto" w:fill="C2D69B" w:themeFill="accent3" w:themeFillTint="99"/>
        <w:tblLook w:val="04A0"/>
      </w:tblPr>
      <w:tblGrid>
        <w:gridCol w:w="9854"/>
      </w:tblGrid>
      <w:tr w:rsidR="00F26DCF" w:rsidRPr="00591C2A" w:rsidTr="00043604">
        <w:tc>
          <w:tcPr>
            <w:tcW w:w="9854" w:type="dxa"/>
            <w:shd w:val="clear" w:color="auto" w:fill="C2D69B" w:themeFill="accent3" w:themeFillTint="99"/>
          </w:tcPr>
          <w:p w:rsidR="00F26DCF" w:rsidRPr="00B210BF" w:rsidRDefault="004710E7" w:rsidP="006A0084">
            <w:pPr>
              <w:pStyle w:val="Default"/>
              <w:spacing w:before="120" w:after="120"/>
              <w:jc w:val="center"/>
              <w:rPr>
                <w:rFonts w:asciiTheme="minorHAnsi" w:hAnsiTheme="minorHAnsi"/>
                <w:b/>
                <w:bCs/>
                <w:sz w:val="28"/>
                <w:szCs w:val="28"/>
              </w:rPr>
            </w:pPr>
            <w:r w:rsidRPr="00591C2A">
              <w:rPr>
                <w:rFonts w:asciiTheme="minorHAnsi" w:hAnsiTheme="minorHAnsi"/>
              </w:rPr>
              <w:br w:type="page"/>
            </w:r>
            <w:r w:rsidR="00B27CE2" w:rsidRPr="00591C2A">
              <w:rPr>
                <w:rFonts w:asciiTheme="minorHAnsi" w:hAnsiTheme="minorHAnsi"/>
                <w:b/>
                <w:sz w:val="28"/>
                <w:szCs w:val="28"/>
              </w:rPr>
              <w:br w:type="page"/>
            </w:r>
            <w:r w:rsidR="002B736A" w:rsidRPr="00591C2A">
              <w:rPr>
                <w:rFonts w:asciiTheme="minorHAnsi" w:hAnsiTheme="minorHAnsi"/>
                <w:b/>
                <w:sz w:val="28"/>
                <w:szCs w:val="28"/>
              </w:rPr>
              <w:t>3</w:t>
            </w:r>
            <w:r w:rsidR="00F26DCF" w:rsidRPr="00591C2A">
              <w:rPr>
                <w:rFonts w:asciiTheme="minorHAnsi" w:hAnsiTheme="minorHAnsi"/>
                <w:b/>
                <w:bCs/>
                <w:sz w:val="28"/>
                <w:szCs w:val="28"/>
              </w:rPr>
              <w:t xml:space="preserve">. Κριτήρια Επιλογής </w:t>
            </w:r>
            <w:r w:rsidR="00171246" w:rsidRPr="00591C2A">
              <w:rPr>
                <w:rFonts w:asciiTheme="minorHAnsi" w:hAnsiTheme="minorHAnsi"/>
                <w:b/>
                <w:bCs/>
                <w:sz w:val="28"/>
                <w:szCs w:val="28"/>
              </w:rPr>
              <w:t>–</w:t>
            </w:r>
            <w:r w:rsidR="00F26DCF" w:rsidRPr="00591C2A">
              <w:rPr>
                <w:rFonts w:asciiTheme="minorHAnsi" w:hAnsiTheme="minorHAnsi"/>
                <w:b/>
                <w:bCs/>
                <w:sz w:val="28"/>
                <w:szCs w:val="28"/>
              </w:rPr>
              <w:t xml:space="preserve"> Βαθμολόγησης</w:t>
            </w:r>
            <w:r w:rsidR="00171246" w:rsidRPr="00591C2A">
              <w:rPr>
                <w:rFonts w:asciiTheme="minorHAnsi" w:hAnsiTheme="minorHAnsi"/>
                <w:b/>
                <w:bCs/>
                <w:sz w:val="28"/>
                <w:szCs w:val="28"/>
              </w:rPr>
              <w:t xml:space="preserve"> Πράξεων</w:t>
            </w:r>
            <w:r w:rsidR="00B210BF">
              <w:rPr>
                <w:rFonts w:asciiTheme="minorHAnsi" w:hAnsiTheme="minorHAnsi"/>
                <w:b/>
                <w:bCs/>
                <w:sz w:val="28"/>
                <w:szCs w:val="28"/>
              </w:rPr>
              <w:t xml:space="preserve">- </w:t>
            </w:r>
            <w:r w:rsidR="006A0084">
              <w:rPr>
                <w:rFonts w:asciiTheme="minorHAnsi" w:hAnsiTheme="minorHAnsi"/>
                <w:b/>
                <w:bCs/>
                <w:sz w:val="28"/>
                <w:szCs w:val="28"/>
              </w:rPr>
              <w:t>Ο</w:t>
            </w:r>
            <w:r w:rsidR="00B210BF">
              <w:rPr>
                <w:rFonts w:asciiTheme="minorHAnsi" w:hAnsiTheme="minorHAnsi"/>
                <w:b/>
                <w:bCs/>
                <w:sz w:val="28"/>
                <w:szCs w:val="28"/>
              </w:rPr>
              <w:t>δηγίες</w:t>
            </w:r>
            <w:r w:rsidR="006A0084">
              <w:rPr>
                <w:rFonts w:asciiTheme="minorHAnsi" w:hAnsiTheme="minorHAnsi"/>
                <w:b/>
                <w:bCs/>
                <w:sz w:val="28"/>
                <w:szCs w:val="28"/>
              </w:rPr>
              <w:t xml:space="preserve"> εξέτασης </w:t>
            </w:r>
          </w:p>
        </w:tc>
      </w:tr>
    </w:tbl>
    <w:p w:rsidR="00043604" w:rsidRPr="0021430C" w:rsidRDefault="00043604" w:rsidP="00043604">
      <w:pPr>
        <w:pStyle w:val="Default"/>
        <w:rPr>
          <w:sz w:val="22"/>
          <w:szCs w:val="22"/>
        </w:rPr>
      </w:pPr>
    </w:p>
    <w:p w:rsidR="00043604" w:rsidRPr="0021430C" w:rsidRDefault="00043604" w:rsidP="00043604">
      <w:pPr>
        <w:pStyle w:val="Default"/>
        <w:rPr>
          <w:sz w:val="22"/>
          <w:szCs w:val="22"/>
        </w:rPr>
      </w:pPr>
    </w:p>
    <w:p w:rsidR="00043604" w:rsidRPr="00043604" w:rsidRDefault="00043604" w:rsidP="00043604">
      <w:pPr>
        <w:spacing w:before="120" w:after="120" w:line="240" w:lineRule="auto"/>
        <w:jc w:val="both"/>
        <w:rPr>
          <w:rFonts w:eastAsia="Times New Roman" w:cs="Times New Roman"/>
        </w:rPr>
      </w:pPr>
    </w:p>
    <w:p w:rsidR="00043604" w:rsidRPr="00043604" w:rsidRDefault="00043604" w:rsidP="00043604">
      <w:pPr>
        <w:spacing w:before="120" w:after="120" w:line="240" w:lineRule="auto"/>
        <w:jc w:val="both"/>
        <w:rPr>
          <w:rFonts w:eastAsia="Times New Roman" w:cs="Times New Roman"/>
        </w:rPr>
      </w:pPr>
      <w:r w:rsidRPr="00043604">
        <w:rPr>
          <w:rFonts w:eastAsia="Times New Roman" w:cs="Times New Roman"/>
        </w:rPr>
        <w:t>Για το επόμενο στάδιο του διοικητικού ελέγχου τη βαθμολόγηση των προτεινόμενων Πράξεων (εκτός αυτών που κρίθηκαν ως Μη Παραδεκτές), δύναται να ζητηθούν συμπληρωματικά ή διευκρινιστικά στοιχεία από το δικαιούχο, τα οποία πρέπει να υποβληθούν εντός συγκεκριμένης προθεσμίας. Σημειώνεται ότι: Συμπληρωματικά στοιχεία είναι αυτά τα οποία προβλέπονταν στην πρόσκληση, εκδόθηκαν πριν την υποβολή της αίτησης στήριξης (ημερομηνία/</w:t>
      </w:r>
      <w:proofErr w:type="spellStart"/>
      <w:r w:rsidRPr="00043604">
        <w:rPr>
          <w:rFonts w:eastAsia="Times New Roman" w:cs="Times New Roman"/>
        </w:rPr>
        <w:t>αρ.πρω</w:t>
      </w:r>
      <w:proofErr w:type="spellEnd"/>
      <w:r w:rsidRPr="00043604">
        <w:rPr>
          <w:rFonts w:eastAsia="Times New Roman" w:cs="Times New Roman"/>
        </w:rPr>
        <w:t xml:space="preserve">τ. ηλεκτρονικής υποβολής)και διορθώνουν προφανής σφάλματα της αίτησης στήριξης ή/και των δικαιολογητικών που τη συνοδεύουν. 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 </w:t>
      </w:r>
    </w:p>
    <w:p w:rsidR="002B736A" w:rsidRPr="00591C2A" w:rsidRDefault="00043604" w:rsidP="00043604">
      <w:pPr>
        <w:spacing w:before="120" w:after="120" w:line="240" w:lineRule="auto"/>
        <w:jc w:val="both"/>
        <w:rPr>
          <w:bCs/>
        </w:rPr>
      </w:pPr>
      <w:r w:rsidRPr="00043604">
        <w:rPr>
          <w:rFonts w:eastAsia="Times New Roman" w:cs="Times New Roman"/>
        </w:rPr>
        <w:t>Σύμφωνα με το κεφάλαιο 2 του παρόντος οδηγού, οι αιτήσεις βαθμολογούνται με βάση τα κριτήρια επιλογής, τα οποία είναι ανά υποδράση τα</w:t>
      </w:r>
      <w:r>
        <w:t xml:space="preserve"> εξής:</w:t>
      </w:r>
    </w:p>
    <w:tbl>
      <w:tblPr>
        <w:tblW w:w="109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0"/>
      </w:tblGrid>
      <w:tr w:rsidR="00591643" w:rsidRPr="00C02AFA" w:rsidTr="0086499D">
        <w:trPr>
          <w:trHeight w:val="11607"/>
        </w:trPr>
        <w:tc>
          <w:tcPr>
            <w:tcW w:w="10990" w:type="dxa"/>
            <w:tcBorders>
              <w:left w:val="nil"/>
              <w:bottom w:val="nil"/>
              <w:right w:val="nil"/>
            </w:tcBorders>
            <w:shd w:val="clear" w:color="auto" w:fill="FFFFFF"/>
          </w:tcPr>
          <w:p w:rsidR="00591643" w:rsidRPr="00C02AFA" w:rsidRDefault="00591643" w:rsidP="00322298">
            <w:pPr>
              <w:spacing w:after="0"/>
              <w:contextualSpacing/>
              <w:jc w:val="center"/>
            </w:pPr>
          </w:p>
          <w:p w:rsidR="00591643" w:rsidRPr="00F123EA" w:rsidRDefault="00591643" w:rsidP="00322298">
            <w:pPr>
              <w:spacing w:after="0"/>
              <w:contextualSpacing/>
              <w:jc w:val="center"/>
              <w:rPr>
                <w:b/>
              </w:rPr>
            </w:pPr>
            <w:r w:rsidRPr="00F123EA">
              <w:rPr>
                <w:b/>
              </w:rPr>
              <w:t xml:space="preserve">ΚΡΙΤΗΡΙΑ  ΕΠΙΛΟΓΗΣ </w:t>
            </w:r>
            <w:r w:rsidR="00F123EA" w:rsidRPr="00F123EA">
              <w:rPr>
                <w:b/>
              </w:rPr>
              <w:t xml:space="preserve"> ΔΡΑΣΗ  19.2.4.1</w:t>
            </w:r>
          </w:p>
          <w:tbl>
            <w:tblPr>
              <w:tblW w:w="9760" w:type="dxa"/>
              <w:tblLook w:val="04A0"/>
            </w:tblPr>
            <w:tblGrid>
              <w:gridCol w:w="545"/>
              <w:gridCol w:w="2460"/>
              <w:gridCol w:w="4300"/>
              <w:gridCol w:w="1300"/>
              <w:gridCol w:w="1406"/>
            </w:tblGrid>
            <w:tr w:rsidR="00591643" w:rsidRPr="00C02AFA" w:rsidTr="00322298">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 ΒΑΡΥΤΗΤΑ</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91643" w:rsidRPr="00414628" w:rsidRDefault="00591643" w:rsidP="00322298">
                  <w:pPr>
                    <w:spacing w:after="0" w:line="240" w:lineRule="auto"/>
                    <w:jc w:val="center"/>
                    <w:rPr>
                      <w:rFonts w:cs="Calibri"/>
                      <w:b/>
                      <w:bCs/>
                      <w:color w:val="000000"/>
                      <w:sz w:val="20"/>
                      <w:szCs w:val="20"/>
                    </w:rPr>
                  </w:pPr>
                  <w:r w:rsidRPr="00414628">
                    <w:rPr>
                      <w:rFonts w:cs="Calibri"/>
                      <w:b/>
                      <w:bCs/>
                      <w:color w:val="000000"/>
                      <w:sz w:val="20"/>
                      <w:szCs w:val="20"/>
                    </w:rPr>
                    <w:t>ΒΑΘΜΟΛΟΓΙΑ</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Συσχέτιση με το σύνολο των στόχων που αφορ</w:t>
                  </w:r>
                  <w:r w:rsidR="00F123EA">
                    <w:rPr>
                      <w:rFonts w:cs="Calibri"/>
                      <w:color w:val="000000"/>
                      <w:sz w:val="20"/>
                      <w:szCs w:val="20"/>
                    </w:rPr>
                    <w:t>ο</w:t>
                  </w:r>
                  <w:r w:rsidRPr="00414628">
                    <w:rPr>
                      <w:rFonts w:cs="Calibri"/>
                      <w:color w:val="000000"/>
                      <w:sz w:val="20"/>
                      <w:szCs w:val="20"/>
                    </w:rPr>
                    <w:t xml:space="preserve">ύν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Συσχέτιση με το 70% των </w:t>
                  </w:r>
                  <w:proofErr w:type="spellStart"/>
                  <w:r w:rsidRPr="00414628">
                    <w:rPr>
                      <w:rFonts w:cs="Calibri"/>
                      <w:color w:val="000000"/>
                      <w:sz w:val="20"/>
                      <w:szCs w:val="20"/>
                    </w:rPr>
                    <w:t>των</w:t>
                  </w:r>
                  <w:proofErr w:type="spellEnd"/>
                  <w:r w:rsidRPr="00414628">
                    <w:rPr>
                      <w:rFonts w:cs="Calibri"/>
                      <w:color w:val="000000"/>
                      <w:sz w:val="20"/>
                      <w:szCs w:val="20"/>
                    </w:rPr>
                    <w:t xml:space="preserve"> στόχων που </w:t>
                  </w:r>
                  <w:proofErr w:type="spellStart"/>
                  <w:r w:rsidRPr="00414628">
                    <w:rPr>
                      <w:rFonts w:cs="Calibri"/>
                      <w:color w:val="000000"/>
                      <w:sz w:val="20"/>
                      <w:szCs w:val="20"/>
                    </w:rPr>
                    <w:t>αφορύν</w:t>
                  </w:r>
                  <w:proofErr w:type="spellEnd"/>
                  <w:r w:rsidRPr="00414628">
                    <w:rPr>
                      <w:rFonts w:cs="Calibri"/>
                      <w:color w:val="000000"/>
                      <w:sz w:val="20"/>
                      <w:szCs w:val="20"/>
                    </w:rPr>
                    <w:t xml:space="preserve">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70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Συσχέτιση με το 30% των </w:t>
                  </w:r>
                  <w:proofErr w:type="spellStart"/>
                  <w:r w:rsidRPr="00414628">
                    <w:rPr>
                      <w:rFonts w:cs="Calibri"/>
                      <w:color w:val="000000"/>
                      <w:sz w:val="20"/>
                      <w:szCs w:val="20"/>
                    </w:rPr>
                    <w:t>των</w:t>
                  </w:r>
                  <w:proofErr w:type="spellEnd"/>
                  <w:r w:rsidRPr="00414628">
                    <w:rPr>
                      <w:rFonts w:cs="Calibri"/>
                      <w:color w:val="000000"/>
                      <w:sz w:val="20"/>
                      <w:szCs w:val="20"/>
                    </w:rPr>
                    <w:t xml:space="preserve"> στόχων που </w:t>
                  </w:r>
                  <w:proofErr w:type="spellStart"/>
                  <w:r w:rsidRPr="00414628">
                    <w:rPr>
                      <w:rFonts w:cs="Calibri"/>
                      <w:color w:val="000000"/>
                      <w:sz w:val="20"/>
                      <w:szCs w:val="20"/>
                    </w:rPr>
                    <w:t>αφορύν</w:t>
                  </w:r>
                  <w:proofErr w:type="spellEnd"/>
                  <w:r w:rsidRPr="00414628">
                    <w:rPr>
                      <w:rFonts w:cs="Calibri"/>
                      <w:color w:val="000000"/>
                      <w:sz w:val="20"/>
                      <w:szCs w:val="20"/>
                    </w:rPr>
                    <w:t xml:space="preserve">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Συσχέτιση με ποσοστό μικρότερο του  30% των στόχων που </w:t>
                  </w:r>
                  <w:proofErr w:type="spellStart"/>
                  <w:r w:rsidRPr="00414628">
                    <w:rPr>
                      <w:rFonts w:cs="Calibri"/>
                      <w:color w:val="000000"/>
                      <w:sz w:val="20"/>
                      <w:szCs w:val="20"/>
                    </w:rPr>
                    <w:t>αφορύν</w:t>
                  </w:r>
                  <w:proofErr w:type="spellEnd"/>
                  <w:r w:rsidRPr="00414628">
                    <w:rPr>
                      <w:rFonts w:cs="Calibri"/>
                      <w:color w:val="000000"/>
                      <w:sz w:val="20"/>
                      <w:szCs w:val="20"/>
                    </w:rPr>
                    <w:t xml:space="preserve"> στην </w:t>
                  </w:r>
                  <w:proofErr w:type="spellStart"/>
                  <w:r w:rsidRPr="00414628">
                    <w:rPr>
                      <w:rFonts w:cs="Calibri"/>
                      <w:color w:val="000000"/>
                      <w:sz w:val="20"/>
                      <w:szCs w:val="20"/>
                    </w:rPr>
                    <w:t>υπο</w:t>
                  </w:r>
                  <w:proofErr w:type="spellEnd"/>
                  <w:r w:rsidRPr="00414628">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7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proofErr w:type="spellStart"/>
                  <w:r w:rsidRPr="00414628">
                    <w:rPr>
                      <w:rFonts w:cs="Calibri"/>
                      <w:color w:val="000000"/>
                      <w:sz w:val="20"/>
                      <w:szCs w:val="20"/>
                    </w:rPr>
                    <w:t>Ρεαλιστικότητα</w:t>
                  </w:r>
                  <w:proofErr w:type="spellEnd"/>
                  <w:r w:rsidRPr="00414628">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 &lt; 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60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 &lt; 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100*(αιτούμενο-</w:t>
                  </w:r>
                  <w:proofErr w:type="spellStart"/>
                  <w:r w:rsidRPr="00414628">
                    <w:rPr>
                      <w:rFonts w:cs="Calibri"/>
                      <w:color w:val="000000"/>
                      <w:sz w:val="20"/>
                      <w:szCs w:val="20"/>
                    </w:rPr>
                    <w:t>εγκεκριμέν</w:t>
                  </w:r>
                  <w:proofErr w:type="spellEnd"/>
                  <w:r w:rsidRPr="00414628">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proofErr w:type="spellStart"/>
                  <w:r w:rsidRPr="00414628">
                    <w:rPr>
                      <w:rFonts w:cs="Calibri"/>
                      <w:color w:val="000000"/>
                      <w:sz w:val="20"/>
                      <w:szCs w:val="20"/>
                    </w:rPr>
                    <w:t>Ρεαλιστικότητα</w:t>
                  </w:r>
                  <w:proofErr w:type="spellEnd"/>
                  <w:r w:rsidRPr="00414628">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50</w:t>
                  </w:r>
                </w:p>
              </w:tc>
            </w:tr>
            <w:tr w:rsidR="00591643" w:rsidRPr="00C02AFA" w:rsidTr="00322298">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414628">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102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414628">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50</w:t>
                  </w:r>
                </w:p>
              </w:tc>
            </w:tr>
            <w:tr w:rsidR="00591643" w:rsidRPr="00C02AFA" w:rsidTr="00322298">
              <w:trPr>
                <w:trHeight w:val="765"/>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60</w:t>
                  </w: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30</w:t>
                  </w:r>
                </w:p>
              </w:tc>
            </w:tr>
            <w:tr w:rsidR="00591643" w:rsidRPr="00C02AFA" w:rsidTr="00322298">
              <w:trPr>
                <w:trHeight w:val="435"/>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465"/>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tcPr>
                <w:p w:rsidR="00591643" w:rsidRPr="00414628" w:rsidRDefault="00591643" w:rsidP="00322298">
                  <w:pPr>
                    <w:spacing w:after="0" w:line="240" w:lineRule="auto"/>
                    <w:jc w:val="center"/>
                    <w:rPr>
                      <w:rFonts w:cs="Calibri"/>
                      <w:color w:val="000000"/>
                      <w:sz w:val="20"/>
                      <w:szCs w:val="20"/>
                    </w:rPr>
                  </w:pPr>
                </w:p>
              </w:tc>
              <w:tc>
                <w:tcPr>
                  <w:tcW w:w="2460" w:type="dxa"/>
                  <w:vMerge w:val="restart"/>
                  <w:tcBorders>
                    <w:top w:val="nil"/>
                    <w:left w:val="single" w:sz="4" w:space="0" w:color="auto"/>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91643" w:rsidRPr="00414628" w:rsidRDefault="00591643" w:rsidP="00322298">
                  <w:pPr>
                    <w:spacing w:after="0" w:line="240" w:lineRule="auto"/>
                    <w:jc w:val="center"/>
                    <w:rPr>
                      <w:rFonts w:cs="Calibri"/>
                      <w:color w:val="000000"/>
                      <w:sz w:val="20"/>
                      <w:szCs w:val="20"/>
                    </w:rPr>
                  </w:pPr>
                </w:p>
              </w:tc>
            </w:tr>
            <w:tr w:rsidR="00591643"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7956D3" w:rsidRDefault="007956D3" w:rsidP="007956D3">
                  <w:pPr>
                    <w:spacing w:after="0" w:line="240" w:lineRule="auto"/>
                    <w:jc w:val="center"/>
                    <w:rPr>
                      <w:rFonts w:cs="Calibri"/>
                      <w:color w:val="000000"/>
                      <w:sz w:val="20"/>
                      <w:szCs w:val="20"/>
                      <w:lang w:val="en-US"/>
                    </w:rPr>
                  </w:pPr>
                  <w:r>
                    <w:rPr>
                      <w:rFonts w:cs="Calibri"/>
                      <w:color w:val="000000"/>
                      <w:sz w:val="20"/>
                      <w:szCs w:val="20"/>
                      <w:lang w:val="en-US"/>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Pr>
                      <w:rFonts w:cs="Calibri"/>
                      <w:color w:val="000000"/>
                      <w:sz w:val="20"/>
                      <w:szCs w:val="20"/>
                    </w:rPr>
                    <w:t>10</w:t>
                  </w:r>
                  <w:r w:rsidRPr="00414628">
                    <w:rPr>
                      <w:rFonts w:cs="Calibri"/>
                      <w:color w:val="000000"/>
                      <w:sz w:val="20"/>
                      <w:szCs w:val="20"/>
                    </w:rPr>
                    <w:t>%</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100</w:t>
                  </w:r>
                </w:p>
              </w:tc>
            </w:tr>
            <w:tr w:rsidR="00591643"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r>
            <w:tr w:rsidR="00591643"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591643" w:rsidRPr="00414628" w:rsidRDefault="00591643"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91643" w:rsidRPr="00414628" w:rsidRDefault="00591643" w:rsidP="00322298">
                  <w:pPr>
                    <w:spacing w:after="0" w:line="240" w:lineRule="auto"/>
                    <w:jc w:val="center"/>
                    <w:rPr>
                      <w:rFonts w:cs="Calibri"/>
                      <w:color w:val="000000"/>
                      <w:sz w:val="20"/>
                      <w:szCs w:val="20"/>
                    </w:rPr>
                  </w:pPr>
                  <w:r w:rsidRPr="00414628">
                    <w:rPr>
                      <w:rFonts w:cs="Calibri"/>
                      <w:color w:val="000000"/>
                      <w:sz w:val="20"/>
                      <w:szCs w:val="20"/>
                    </w:rPr>
                    <w:t>0</w:t>
                  </w:r>
                </w:p>
              </w:tc>
            </w:tr>
            <w:tr w:rsidR="00591643" w:rsidRPr="00C02AFA"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 </w:t>
                  </w:r>
                </w:p>
              </w:tc>
            </w:tr>
            <w:tr w:rsidR="00591643" w:rsidRPr="00C02AFA"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40</w:t>
                  </w:r>
                </w:p>
              </w:tc>
              <w:tc>
                <w:tcPr>
                  <w:tcW w:w="1300" w:type="dxa"/>
                  <w:tcBorders>
                    <w:top w:val="nil"/>
                    <w:left w:val="nil"/>
                    <w:bottom w:val="single" w:sz="4" w:space="0" w:color="auto"/>
                    <w:right w:val="single" w:sz="4" w:space="0" w:color="auto"/>
                  </w:tcBorders>
                  <w:shd w:val="clear" w:color="auto" w:fill="auto"/>
                  <w:noWrap/>
                  <w:vAlign w:val="bottom"/>
                  <w:hideMark/>
                </w:tcPr>
                <w:p w:rsidR="00591643" w:rsidRPr="00414628" w:rsidRDefault="00591643" w:rsidP="00322298">
                  <w:pPr>
                    <w:spacing w:after="0" w:line="240" w:lineRule="auto"/>
                    <w:jc w:val="center"/>
                    <w:rPr>
                      <w:rFonts w:cs="Calibri"/>
                      <w:color w:val="000000"/>
                    </w:rPr>
                  </w:pPr>
                  <w:r w:rsidRPr="00414628">
                    <w:rPr>
                      <w:rFonts w:cs="Calibri"/>
                      <w:color w:val="000000"/>
                    </w:rPr>
                    <w:t> </w:t>
                  </w:r>
                </w:p>
              </w:tc>
            </w:tr>
          </w:tbl>
          <w:p w:rsidR="00591643" w:rsidRPr="00C02AFA" w:rsidRDefault="00591643" w:rsidP="00322298">
            <w:pPr>
              <w:spacing w:after="0"/>
              <w:contextualSpacing/>
              <w:jc w:val="center"/>
            </w:pPr>
          </w:p>
          <w:p w:rsidR="00153F06" w:rsidRPr="00F123EA" w:rsidRDefault="00153F06" w:rsidP="00153F06">
            <w:pPr>
              <w:spacing w:after="0"/>
              <w:contextualSpacing/>
              <w:jc w:val="center"/>
              <w:rPr>
                <w:b/>
              </w:rPr>
            </w:pPr>
            <w:r w:rsidRPr="00F123EA">
              <w:rPr>
                <w:b/>
              </w:rPr>
              <w:t>ΚΡΙΤΗΡΙΑ  ΕΠΙΛΟΓΗΣ  ΔΡΑΣΗ  19.2.4.</w:t>
            </w:r>
            <w:r>
              <w:rPr>
                <w:b/>
              </w:rPr>
              <w:t>2</w:t>
            </w:r>
          </w:p>
          <w:tbl>
            <w:tblPr>
              <w:tblW w:w="10011" w:type="dxa"/>
              <w:tblLook w:val="04A0"/>
            </w:tblPr>
            <w:tblGrid>
              <w:gridCol w:w="545"/>
              <w:gridCol w:w="2460"/>
              <w:gridCol w:w="4300"/>
              <w:gridCol w:w="1300"/>
              <w:gridCol w:w="1406"/>
            </w:tblGrid>
            <w:tr w:rsidR="00153F06" w:rsidRPr="00C02AFA" w:rsidTr="003F72CB">
              <w:trPr>
                <w:trHeight w:val="300"/>
              </w:trPr>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 ΒΑΡΥΤΗΤΑ</w:t>
                  </w:r>
                </w:p>
              </w:tc>
              <w:tc>
                <w:tcPr>
                  <w:tcW w:w="1406" w:type="dxa"/>
                  <w:tcBorders>
                    <w:top w:val="single" w:sz="4" w:space="0" w:color="auto"/>
                    <w:left w:val="nil"/>
                    <w:bottom w:val="single" w:sz="4" w:space="0" w:color="auto"/>
                    <w:right w:val="single" w:sz="4" w:space="0" w:color="auto"/>
                  </w:tcBorders>
                  <w:shd w:val="clear" w:color="000000" w:fill="FFFF00"/>
                  <w:noWrap/>
                  <w:vAlign w:val="bottom"/>
                  <w:hideMark/>
                </w:tcPr>
                <w:p w:rsidR="00153F06" w:rsidRPr="00414628" w:rsidRDefault="00153F06" w:rsidP="00322298">
                  <w:pPr>
                    <w:spacing w:after="0" w:line="240" w:lineRule="auto"/>
                    <w:jc w:val="center"/>
                    <w:rPr>
                      <w:rFonts w:cs="Calibri"/>
                      <w:b/>
                      <w:bCs/>
                      <w:color w:val="000000"/>
                      <w:sz w:val="20"/>
                      <w:szCs w:val="20"/>
                    </w:rPr>
                  </w:pPr>
                  <w:r w:rsidRPr="00414628">
                    <w:rPr>
                      <w:rFonts w:cs="Calibri"/>
                      <w:b/>
                      <w:bCs/>
                      <w:color w:val="000000"/>
                      <w:sz w:val="20"/>
                      <w:szCs w:val="20"/>
                    </w:rPr>
                    <w:t>ΒΑΘΜΟΛΟΓΙΑ</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το σύνολο των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το 70% των </w:t>
                  </w:r>
                  <w:proofErr w:type="spellStart"/>
                  <w:r w:rsidRPr="00EE14C1">
                    <w:rPr>
                      <w:rFonts w:cs="Calibri"/>
                      <w:color w:val="000000"/>
                      <w:sz w:val="20"/>
                      <w:szCs w:val="20"/>
                    </w:rPr>
                    <w:t>των</w:t>
                  </w:r>
                  <w:proofErr w:type="spellEnd"/>
                  <w:r w:rsidRPr="00EE14C1">
                    <w:rPr>
                      <w:rFonts w:cs="Calibri"/>
                      <w:color w:val="000000"/>
                      <w:sz w:val="20"/>
                      <w:szCs w:val="20"/>
                    </w:rPr>
                    <w:t xml:space="preserve">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70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το 30% των </w:t>
                  </w:r>
                  <w:proofErr w:type="spellStart"/>
                  <w:r w:rsidRPr="00EE14C1">
                    <w:rPr>
                      <w:rFonts w:cs="Calibri"/>
                      <w:color w:val="000000"/>
                      <w:sz w:val="20"/>
                      <w:szCs w:val="20"/>
                    </w:rPr>
                    <w:t>των</w:t>
                  </w:r>
                  <w:proofErr w:type="spellEnd"/>
                  <w:r w:rsidRPr="00EE14C1">
                    <w:rPr>
                      <w:rFonts w:cs="Calibri"/>
                      <w:color w:val="000000"/>
                      <w:sz w:val="20"/>
                      <w:szCs w:val="20"/>
                    </w:rPr>
                    <w:t xml:space="preserve">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Συσχέτιση με ποσοστό μικρότερο του  30% των στόχων που </w:t>
                  </w:r>
                  <w:proofErr w:type="spellStart"/>
                  <w:r w:rsidRPr="00EE14C1">
                    <w:rPr>
                      <w:rFonts w:cs="Calibri"/>
                      <w:color w:val="000000"/>
                      <w:sz w:val="20"/>
                      <w:szCs w:val="20"/>
                    </w:rPr>
                    <w:t>αφορύν</w:t>
                  </w:r>
                  <w:proofErr w:type="spellEnd"/>
                  <w:r w:rsidRPr="00EE14C1">
                    <w:rPr>
                      <w:rFonts w:cs="Calibri"/>
                      <w:color w:val="000000"/>
                      <w:sz w:val="20"/>
                      <w:szCs w:val="20"/>
                    </w:rPr>
                    <w:t xml:space="preserve"> στην </w:t>
                  </w:r>
                  <w:proofErr w:type="spellStart"/>
                  <w:r w:rsidRPr="00EE14C1">
                    <w:rPr>
                      <w:rFonts w:cs="Calibri"/>
                      <w:color w:val="000000"/>
                      <w:sz w:val="20"/>
                      <w:szCs w:val="20"/>
                    </w:rPr>
                    <w:t>υπο</w:t>
                  </w:r>
                  <w:proofErr w:type="spellEnd"/>
                  <w:r w:rsidRPr="00EE14C1">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7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proofErr w:type="spellStart"/>
                  <w:r w:rsidRPr="00EE14C1">
                    <w:rPr>
                      <w:rFonts w:cs="Calibri"/>
                      <w:color w:val="000000"/>
                      <w:sz w:val="20"/>
                      <w:szCs w:val="20"/>
                    </w:rPr>
                    <w:t>Ρεαλιστικότητα</w:t>
                  </w:r>
                  <w:proofErr w:type="spellEnd"/>
                  <w:r w:rsidRPr="00EE14C1">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 &lt; 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60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 &lt; 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100*(αιτούμενο-</w:t>
                  </w:r>
                  <w:proofErr w:type="spellStart"/>
                  <w:r w:rsidRPr="00EE14C1">
                    <w:rPr>
                      <w:rFonts w:cs="Calibri"/>
                      <w:color w:val="000000"/>
                      <w:sz w:val="20"/>
                      <w:szCs w:val="20"/>
                    </w:rPr>
                    <w:t>εγκεκριμέν</w:t>
                  </w:r>
                  <w:proofErr w:type="spellEnd"/>
                  <w:r w:rsidRPr="00EE14C1">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proofErr w:type="spellStart"/>
                  <w:r w:rsidRPr="00EE14C1">
                    <w:rPr>
                      <w:rFonts w:cs="Calibri"/>
                      <w:color w:val="000000"/>
                      <w:sz w:val="20"/>
                      <w:szCs w:val="20"/>
                    </w:rPr>
                    <w:t>Ρεαλιστικότητα</w:t>
                  </w:r>
                  <w:proofErr w:type="spellEnd"/>
                  <w:r w:rsidRPr="00EE14C1">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50</w:t>
                  </w:r>
                </w:p>
              </w:tc>
            </w:tr>
            <w:tr w:rsidR="003F72CB" w:rsidRPr="00EE14C1" w:rsidTr="003F72CB">
              <w:trPr>
                <w:trHeight w:val="102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EE14C1">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102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EE14C1">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50</w:t>
                  </w:r>
                </w:p>
              </w:tc>
            </w:tr>
            <w:tr w:rsidR="003F72CB" w:rsidRPr="00EE14C1" w:rsidTr="003F72CB">
              <w:trPr>
                <w:trHeight w:val="765"/>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60</w:t>
                  </w: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30</w:t>
                  </w:r>
                </w:p>
              </w:tc>
            </w:tr>
            <w:tr w:rsidR="003F72CB" w:rsidRPr="00EE14C1" w:rsidTr="003F72CB">
              <w:trPr>
                <w:trHeight w:val="435"/>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465"/>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tcPr>
                <w:p w:rsidR="003F72CB" w:rsidRPr="00EE14C1" w:rsidRDefault="003F72CB" w:rsidP="00322298">
                  <w:pPr>
                    <w:spacing w:after="0" w:line="240" w:lineRule="auto"/>
                    <w:jc w:val="center"/>
                    <w:rPr>
                      <w:rFonts w:cs="Calibri"/>
                      <w:color w:val="000000"/>
                      <w:sz w:val="20"/>
                      <w:szCs w:val="20"/>
                    </w:rPr>
                  </w:pPr>
                </w:p>
              </w:tc>
              <w:tc>
                <w:tcPr>
                  <w:tcW w:w="2460" w:type="dxa"/>
                  <w:vMerge w:val="restart"/>
                  <w:tcBorders>
                    <w:top w:val="nil"/>
                    <w:left w:val="single" w:sz="4" w:space="0" w:color="auto"/>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tcPr>
                <w:p w:rsidR="003F72CB" w:rsidRPr="00EE14C1" w:rsidRDefault="003F72CB" w:rsidP="00322298">
                  <w:pPr>
                    <w:spacing w:after="0" w:line="240" w:lineRule="auto"/>
                    <w:jc w:val="center"/>
                    <w:rPr>
                      <w:rFonts w:cs="Calibri"/>
                      <w:color w:val="000000"/>
                      <w:sz w:val="20"/>
                      <w:szCs w:val="20"/>
                    </w:rPr>
                  </w:pPr>
                </w:p>
              </w:tc>
            </w:tr>
            <w:tr w:rsidR="003F72CB" w:rsidRPr="00EE14C1" w:rsidTr="003F72CB">
              <w:trPr>
                <w:trHeight w:val="30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7956D3" w:rsidRDefault="007956D3" w:rsidP="00322298">
                  <w:pPr>
                    <w:spacing w:after="0" w:line="240" w:lineRule="auto"/>
                    <w:jc w:val="center"/>
                    <w:rPr>
                      <w:rFonts w:cs="Calibri"/>
                      <w:color w:val="000000"/>
                      <w:sz w:val="20"/>
                      <w:szCs w:val="20"/>
                      <w:lang w:val="en-US"/>
                    </w:rPr>
                  </w:pPr>
                  <w:r>
                    <w:rPr>
                      <w:rFonts w:cs="Calibri"/>
                      <w:color w:val="000000"/>
                      <w:sz w:val="20"/>
                      <w:szCs w:val="20"/>
                      <w:lang w:val="en-US"/>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Pr>
                      <w:rFonts w:cs="Calibri"/>
                      <w:color w:val="000000"/>
                      <w:sz w:val="20"/>
                      <w:szCs w:val="20"/>
                    </w:rPr>
                    <w:t>10</w:t>
                  </w:r>
                  <w:r w:rsidRPr="00EE14C1">
                    <w:rPr>
                      <w:rFonts w:cs="Calibri"/>
                      <w:color w:val="000000"/>
                      <w:sz w:val="20"/>
                      <w:szCs w:val="20"/>
                    </w:rPr>
                    <w:t>%</w:t>
                  </w:r>
                </w:p>
              </w:tc>
              <w:tc>
                <w:tcPr>
                  <w:tcW w:w="1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100</w:t>
                  </w:r>
                </w:p>
              </w:tc>
            </w:tr>
            <w:tr w:rsidR="003F72CB" w:rsidRPr="00EE14C1" w:rsidTr="003F72CB">
              <w:trPr>
                <w:trHeight w:val="30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r>
            <w:tr w:rsidR="003F72CB" w:rsidRPr="00EE14C1" w:rsidTr="003F72CB">
              <w:trPr>
                <w:trHeight w:val="510"/>
              </w:trPr>
              <w:tc>
                <w:tcPr>
                  <w:tcW w:w="545"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3F72CB" w:rsidRPr="00EE14C1" w:rsidRDefault="003F72CB"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3F72CB" w:rsidRPr="00EE14C1" w:rsidRDefault="003F72CB" w:rsidP="00322298">
                  <w:pPr>
                    <w:spacing w:after="0" w:line="240" w:lineRule="auto"/>
                    <w:jc w:val="center"/>
                    <w:rPr>
                      <w:rFonts w:cs="Calibri"/>
                      <w:color w:val="000000"/>
                      <w:sz w:val="20"/>
                      <w:szCs w:val="20"/>
                    </w:rPr>
                  </w:pPr>
                  <w:r w:rsidRPr="00EE14C1">
                    <w:rPr>
                      <w:rFonts w:cs="Calibri"/>
                      <w:color w:val="000000"/>
                      <w:sz w:val="20"/>
                      <w:szCs w:val="20"/>
                    </w:rPr>
                    <w:t>0</w:t>
                  </w:r>
                </w:p>
              </w:tc>
            </w:tr>
            <w:tr w:rsidR="003F72CB" w:rsidRPr="00EE14C1" w:rsidTr="003F72CB">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100%</w:t>
                  </w:r>
                </w:p>
              </w:tc>
              <w:tc>
                <w:tcPr>
                  <w:tcW w:w="1406"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 </w:t>
                  </w:r>
                </w:p>
              </w:tc>
            </w:tr>
            <w:tr w:rsidR="003F72CB" w:rsidRPr="00EE14C1" w:rsidTr="003F72CB">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40</w:t>
                  </w:r>
                </w:p>
              </w:tc>
              <w:tc>
                <w:tcPr>
                  <w:tcW w:w="1406" w:type="dxa"/>
                  <w:tcBorders>
                    <w:top w:val="nil"/>
                    <w:left w:val="nil"/>
                    <w:bottom w:val="single" w:sz="4" w:space="0" w:color="auto"/>
                    <w:right w:val="single" w:sz="4" w:space="0" w:color="auto"/>
                  </w:tcBorders>
                  <w:shd w:val="clear" w:color="auto" w:fill="auto"/>
                  <w:noWrap/>
                  <w:vAlign w:val="bottom"/>
                  <w:hideMark/>
                </w:tcPr>
                <w:p w:rsidR="003F72CB" w:rsidRPr="00EE14C1" w:rsidRDefault="003F72CB" w:rsidP="00322298">
                  <w:pPr>
                    <w:spacing w:after="0" w:line="240" w:lineRule="auto"/>
                    <w:jc w:val="center"/>
                    <w:rPr>
                      <w:rFonts w:cs="Calibri"/>
                      <w:color w:val="000000"/>
                    </w:rPr>
                  </w:pPr>
                  <w:r w:rsidRPr="00EE14C1">
                    <w:rPr>
                      <w:rFonts w:cs="Calibri"/>
                      <w:color w:val="000000"/>
                    </w:rPr>
                    <w:t> </w:t>
                  </w:r>
                </w:p>
              </w:tc>
            </w:tr>
          </w:tbl>
          <w:p w:rsidR="00591643" w:rsidRDefault="00591643" w:rsidP="00322298">
            <w:pPr>
              <w:spacing w:after="0"/>
              <w:contextualSpacing/>
            </w:pPr>
          </w:p>
          <w:p w:rsidR="005E6DB1" w:rsidRPr="00F123EA" w:rsidRDefault="005E6DB1" w:rsidP="005E6DB1">
            <w:pPr>
              <w:spacing w:after="0"/>
              <w:contextualSpacing/>
              <w:jc w:val="center"/>
              <w:rPr>
                <w:b/>
              </w:rPr>
            </w:pPr>
            <w:r w:rsidRPr="00F123EA">
              <w:rPr>
                <w:b/>
              </w:rPr>
              <w:t>ΚΡΙΤΗΡΙΑ  ΕΠΙΛΟΓΗΣ  ΔΡΑΣΗ  19.2.4.</w:t>
            </w:r>
            <w:r>
              <w:rPr>
                <w:b/>
              </w:rPr>
              <w:t>3</w:t>
            </w:r>
          </w:p>
          <w:p w:rsidR="005E6DB1" w:rsidRDefault="005E6DB1" w:rsidP="00322298">
            <w:pPr>
              <w:spacing w:after="0"/>
              <w:contextualSpacing/>
            </w:pPr>
          </w:p>
          <w:tbl>
            <w:tblPr>
              <w:tblW w:w="9760" w:type="dxa"/>
              <w:tblLook w:val="04A0"/>
            </w:tblPr>
            <w:tblGrid>
              <w:gridCol w:w="545"/>
              <w:gridCol w:w="2460"/>
              <w:gridCol w:w="4300"/>
              <w:gridCol w:w="1300"/>
              <w:gridCol w:w="1406"/>
            </w:tblGrid>
            <w:tr w:rsidR="005E6DB1" w:rsidRPr="00562774" w:rsidTr="00322298">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 ΒΑΡΥΤΗΤΑ</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562774" w:rsidRDefault="005E6DB1" w:rsidP="00322298">
                  <w:pPr>
                    <w:spacing w:after="0" w:line="240" w:lineRule="auto"/>
                    <w:jc w:val="center"/>
                    <w:rPr>
                      <w:rFonts w:cs="Calibri"/>
                      <w:b/>
                      <w:bCs/>
                      <w:color w:val="000000"/>
                      <w:sz w:val="20"/>
                      <w:szCs w:val="20"/>
                    </w:rPr>
                  </w:pPr>
                  <w:r w:rsidRPr="00562774">
                    <w:rPr>
                      <w:rFonts w:cs="Calibri"/>
                      <w:b/>
                      <w:bCs/>
                      <w:color w:val="000000"/>
                      <w:sz w:val="20"/>
                      <w:szCs w:val="20"/>
                    </w:rPr>
                    <w:t>ΒΑΘΜΟΛΟΓΙΑ</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το σύνολο των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το 70% των </w:t>
                  </w:r>
                  <w:proofErr w:type="spellStart"/>
                  <w:r w:rsidRPr="00562774">
                    <w:rPr>
                      <w:rFonts w:cs="Calibri"/>
                      <w:color w:val="000000"/>
                      <w:sz w:val="20"/>
                      <w:szCs w:val="20"/>
                    </w:rPr>
                    <w:t>των</w:t>
                  </w:r>
                  <w:proofErr w:type="spellEnd"/>
                  <w:r w:rsidRPr="00562774">
                    <w:rPr>
                      <w:rFonts w:cs="Calibri"/>
                      <w:color w:val="000000"/>
                      <w:sz w:val="20"/>
                      <w:szCs w:val="20"/>
                    </w:rPr>
                    <w:t xml:space="preserve">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70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το 30% των </w:t>
                  </w:r>
                  <w:proofErr w:type="spellStart"/>
                  <w:r w:rsidRPr="00562774">
                    <w:rPr>
                      <w:rFonts w:cs="Calibri"/>
                      <w:color w:val="000000"/>
                      <w:sz w:val="20"/>
                      <w:szCs w:val="20"/>
                    </w:rPr>
                    <w:t>των</w:t>
                  </w:r>
                  <w:proofErr w:type="spellEnd"/>
                  <w:r w:rsidRPr="00562774">
                    <w:rPr>
                      <w:rFonts w:cs="Calibri"/>
                      <w:color w:val="000000"/>
                      <w:sz w:val="20"/>
                      <w:szCs w:val="20"/>
                    </w:rPr>
                    <w:t xml:space="preserve">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Συσχέτιση με ποσοστό μικρότερο του  30% των στόχων που </w:t>
                  </w:r>
                  <w:proofErr w:type="spellStart"/>
                  <w:r w:rsidRPr="00562774">
                    <w:rPr>
                      <w:rFonts w:cs="Calibri"/>
                      <w:color w:val="000000"/>
                      <w:sz w:val="20"/>
                      <w:szCs w:val="20"/>
                    </w:rPr>
                    <w:t>αφορύν</w:t>
                  </w:r>
                  <w:proofErr w:type="spellEnd"/>
                  <w:r w:rsidRPr="00562774">
                    <w:rPr>
                      <w:rFonts w:cs="Calibri"/>
                      <w:color w:val="000000"/>
                      <w:sz w:val="20"/>
                      <w:szCs w:val="20"/>
                    </w:rPr>
                    <w:t xml:space="preserve"> στην </w:t>
                  </w:r>
                  <w:proofErr w:type="spellStart"/>
                  <w:r w:rsidRPr="00562774">
                    <w:rPr>
                      <w:rFonts w:cs="Calibri"/>
                      <w:color w:val="000000"/>
                      <w:sz w:val="20"/>
                      <w:szCs w:val="20"/>
                    </w:rPr>
                    <w:t>υπο</w:t>
                  </w:r>
                  <w:proofErr w:type="spellEnd"/>
                  <w:r w:rsidRPr="00562774">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7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proofErr w:type="spellStart"/>
                  <w:r w:rsidRPr="00562774">
                    <w:rPr>
                      <w:rFonts w:cs="Calibri"/>
                      <w:color w:val="000000"/>
                      <w:sz w:val="20"/>
                      <w:szCs w:val="20"/>
                    </w:rPr>
                    <w:t>Ρεαλιστικότητα</w:t>
                  </w:r>
                  <w:proofErr w:type="spellEnd"/>
                  <w:r w:rsidRPr="00562774">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 &lt; 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60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 &lt; 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100*(αιτούμενο-</w:t>
                  </w:r>
                  <w:proofErr w:type="spellStart"/>
                  <w:r w:rsidRPr="00562774">
                    <w:rPr>
                      <w:rFonts w:cs="Calibri"/>
                      <w:color w:val="000000"/>
                      <w:sz w:val="20"/>
                      <w:szCs w:val="20"/>
                    </w:rPr>
                    <w:t>εγκεκριμέν</w:t>
                  </w:r>
                  <w:proofErr w:type="spellEnd"/>
                  <w:r w:rsidRPr="00562774">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proofErr w:type="spellStart"/>
                  <w:r w:rsidRPr="00562774">
                    <w:rPr>
                      <w:rFonts w:cs="Calibri"/>
                      <w:color w:val="000000"/>
                      <w:sz w:val="20"/>
                      <w:szCs w:val="20"/>
                    </w:rPr>
                    <w:t>Ρεαλιστικότητα</w:t>
                  </w:r>
                  <w:proofErr w:type="spellEnd"/>
                  <w:r w:rsidRPr="00562774">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50</w:t>
                  </w:r>
                </w:p>
              </w:tc>
            </w:tr>
            <w:tr w:rsidR="005E6DB1" w:rsidRPr="00562774" w:rsidTr="00322298">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562774">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102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562774">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50</w:t>
                  </w:r>
                </w:p>
              </w:tc>
            </w:tr>
            <w:tr w:rsidR="005E6DB1" w:rsidRPr="00562774" w:rsidTr="00322298">
              <w:trPr>
                <w:trHeight w:val="765"/>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60</w:t>
                  </w: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30</w:t>
                  </w:r>
                </w:p>
              </w:tc>
            </w:tr>
            <w:tr w:rsidR="005E6DB1" w:rsidRPr="00562774" w:rsidTr="00322298">
              <w:trPr>
                <w:trHeight w:val="435"/>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465"/>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tcPr>
                <w:p w:rsidR="005E6DB1" w:rsidRPr="00562774" w:rsidRDefault="005E6DB1" w:rsidP="00322298">
                  <w:pPr>
                    <w:spacing w:after="0" w:line="240" w:lineRule="auto"/>
                    <w:jc w:val="center"/>
                    <w:rPr>
                      <w:rFonts w:cs="Calibri"/>
                      <w:color w:val="000000"/>
                      <w:sz w:val="20"/>
                      <w:szCs w:val="20"/>
                    </w:rPr>
                  </w:pPr>
                </w:p>
              </w:tc>
              <w:tc>
                <w:tcPr>
                  <w:tcW w:w="2460" w:type="dxa"/>
                  <w:vMerge w:val="restart"/>
                  <w:tcBorders>
                    <w:top w:val="nil"/>
                    <w:left w:val="single" w:sz="4" w:space="0" w:color="auto"/>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tcPr>
                <w:p w:rsidR="005E6DB1" w:rsidRPr="00562774" w:rsidRDefault="005E6DB1" w:rsidP="00322298">
                  <w:pPr>
                    <w:spacing w:after="0" w:line="240" w:lineRule="auto"/>
                    <w:jc w:val="center"/>
                    <w:rPr>
                      <w:rFonts w:cs="Calibri"/>
                      <w:color w:val="000000"/>
                      <w:sz w:val="20"/>
                      <w:szCs w:val="20"/>
                    </w:rPr>
                  </w:pPr>
                </w:p>
              </w:tc>
            </w:tr>
            <w:tr w:rsidR="005E6DB1" w:rsidRPr="00562774"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7956D3" w:rsidRDefault="007956D3" w:rsidP="007956D3">
                  <w:pPr>
                    <w:spacing w:after="0" w:line="240" w:lineRule="auto"/>
                    <w:jc w:val="center"/>
                    <w:rPr>
                      <w:rFonts w:cs="Calibri"/>
                      <w:color w:val="000000"/>
                      <w:sz w:val="20"/>
                      <w:szCs w:val="20"/>
                      <w:lang w:val="en-US"/>
                    </w:rPr>
                  </w:pPr>
                  <w:r>
                    <w:rPr>
                      <w:rFonts w:cs="Calibri"/>
                      <w:color w:val="000000"/>
                      <w:sz w:val="20"/>
                      <w:szCs w:val="20"/>
                      <w:lang w:val="en-US"/>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Pr>
                      <w:rFonts w:cs="Calibri"/>
                      <w:color w:val="000000"/>
                      <w:sz w:val="20"/>
                      <w:szCs w:val="20"/>
                    </w:rPr>
                    <w:t>10</w:t>
                  </w:r>
                  <w:r w:rsidRPr="00562774">
                    <w:rPr>
                      <w:rFonts w:cs="Calibri"/>
                      <w:color w:val="000000"/>
                      <w:sz w:val="20"/>
                      <w:szCs w:val="20"/>
                    </w:rPr>
                    <w:t>%</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100</w:t>
                  </w:r>
                </w:p>
              </w:tc>
            </w:tr>
            <w:tr w:rsidR="005E6DB1" w:rsidRPr="00562774"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r>
            <w:tr w:rsidR="005E6DB1" w:rsidRPr="00562774"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5E6DB1" w:rsidRPr="00562774"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562774" w:rsidRDefault="005E6DB1" w:rsidP="00322298">
                  <w:pPr>
                    <w:spacing w:after="0" w:line="240" w:lineRule="auto"/>
                    <w:jc w:val="center"/>
                    <w:rPr>
                      <w:rFonts w:cs="Calibri"/>
                      <w:color w:val="000000"/>
                      <w:sz w:val="20"/>
                      <w:szCs w:val="20"/>
                    </w:rPr>
                  </w:pPr>
                  <w:r w:rsidRPr="00562774">
                    <w:rPr>
                      <w:rFonts w:cs="Calibri"/>
                      <w:color w:val="000000"/>
                      <w:sz w:val="20"/>
                      <w:szCs w:val="20"/>
                    </w:rPr>
                    <w:t>0</w:t>
                  </w:r>
                </w:p>
              </w:tc>
            </w:tr>
            <w:tr w:rsidR="005E6DB1" w:rsidRPr="00562774"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 </w:t>
                  </w:r>
                </w:p>
              </w:tc>
            </w:tr>
            <w:tr w:rsidR="005E6DB1" w:rsidRPr="00562774" w:rsidTr="00322298">
              <w:trPr>
                <w:trHeight w:val="300"/>
              </w:trPr>
              <w:tc>
                <w:tcPr>
                  <w:tcW w:w="7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40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562774" w:rsidRDefault="005E6DB1" w:rsidP="00322298">
                  <w:pPr>
                    <w:spacing w:after="0" w:line="240" w:lineRule="auto"/>
                    <w:jc w:val="center"/>
                    <w:rPr>
                      <w:rFonts w:cs="Calibri"/>
                      <w:color w:val="000000"/>
                    </w:rPr>
                  </w:pPr>
                  <w:r w:rsidRPr="00562774">
                    <w:rPr>
                      <w:rFonts w:cs="Calibri"/>
                      <w:color w:val="000000"/>
                    </w:rPr>
                    <w:t> </w:t>
                  </w:r>
                </w:p>
              </w:tc>
            </w:tr>
          </w:tbl>
          <w:p w:rsidR="005E6DB1" w:rsidRDefault="005E6DB1" w:rsidP="005E6DB1">
            <w:pPr>
              <w:spacing w:after="0"/>
              <w:contextualSpacing/>
              <w:jc w:val="center"/>
            </w:pPr>
          </w:p>
          <w:p w:rsidR="005E6DB1" w:rsidRPr="005E6DB1" w:rsidRDefault="005E6DB1" w:rsidP="005E6DB1">
            <w:pPr>
              <w:spacing w:after="0"/>
              <w:contextualSpacing/>
              <w:jc w:val="center"/>
              <w:rPr>
                <w:b/>
              </w:rPr>
            </w:pPr>
            <w:r w:rsidRPr="005E6DB1">
              <w:rPr>
                <w:b/>
              </w:rPr>
              <w:t>ΚΡΙΤΗΡΙΑ ΕΠΙΛΟΓΗΣ 19.2.4.4</w:t>
            </w:r>
          </w:p>
          <w:p w:rsidR="005E6DB1" w:rsidRDefault="005E6DB1" w:rsidP="00322298">
            <w:pPr>
              <w:spacing w:after="0"/>
              <w:contextualSpacing/>
            </w:pPr>
          </w:p>
          <w:tbl>
            <w:tblPr>
              <w:tblW w:w="9400" w:type="dxa"/>
              <w:tblLook w:val="04A0"/>
            </w:tblPr>
            <w:tblGrid>
              <w:gridCol w:w="545"/>
              <w:gridCol w:w="2860"/>
              <w:gridCol w:w="3620"/>
              <w:gridCol w:w="1220"/>
              <w:gridCol w:w="1406"/>
            </w:tblGrid>
            <w:tr w:rsidR="005E6DB1" w:rsidRPr="00C02AFA" w:rsidTr="00322298">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A/A</w:t>
                  </w:r>
                </w:p>
              </w:tc>
              <w:tc>
                <w:tcPr>
                  <w:tcW w:w="286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ΚΡΙΤΗΡΙΟ</w:t>
                  </w:r>
                </w:p>
              </w:tc>
              <w:tc>
                <w:tcPr>
                  <w:tcW w:w="362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ΑΝΑΛΥΣΗ</w:t>
                  </w:r>
                </w:p>
              </w:tc>
              <w:tc>
                <w:tcPr>
                  <w:tcW w:w="122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 ΒΑΡΥΤΗΤΑ</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5E6DB1" w:rsidRPr="00DE55CF" w:rsidRDefault="005E6DB1" w:rsidP="00322298">
                  <w:pPr>
                    <w:spacing w:after="0" w:line="240" w:lineRule="auto"/>
                    <w:jc w:val="center"/>
                    <w:rPr>
                      <w:rFonts w:cs="Calibri"/>
                      <w:b/>
                      <w:bCs/>
                      <w:color w:val="000000"/>
                      <w:sz w:val="20"/>
                      <w:szCs w:val="20"/>
                    </w:rPr>
                  </w:pPr>
                  <w:r w:rsidRPr="00DE55CF">
                    <w:rPr>
                      <w:rFonts w:cs="Calibri"/>
                      <w:b/>
                      <w:bCs/>
                      <w:color w:val="000000"/>
                      <w:sz w:val="20"/>
                      <w:szCs w:val="20"/>
                    </w:rPr>
                    <w:t>ΒΑΘΜΟΛΟΓΙΑ</w:t>
                  </w:r>
                </w:p>
              </w:tc>
            </w:tr>
            <w:tr w:rsidR="005E6DB1"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σύνολο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15%</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70%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70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30%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30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ποσοστό μικρότερο του  30%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42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2</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Συσχέτιση της πρότασης με Έξυπνη Εξειδίκευση (RIS) και τοπικό πρόγραμμα</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48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3</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 αξιοπιστία κόστους </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5</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10</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60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30</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30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&gt; 30</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51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4</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χρονοδιαγράμματος υλοποίησης επένδυσης</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Χρονοδιάγραμμα σύμφωνο με το είδος και το μέγεθος του έργου</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51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Ορθολογικός προσδιορισμός των επιμέρους φάσεων υλοποίησης του έργου</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5</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 xml:space="preserve">Σαφήνεια και πληρότητα της πρότασης  </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DE55CF">
                    <w:rPr>
                      <w:rFonts w:cs="Calibri"/>
                      <w:color w:val="000000"/>
                      <w:sz w:val="20"/>
                      <w:szCs w:val="20"/>
                    </w:rPr>
                    <w:br/>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25%</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102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DE55CF">
                    <w:rPr>
                      <w:rFonts w:cs="Calibri"/>
                      <w:color w:val="000000"/>
                      <w:sz w:val="20"/>
                      <w:szCs w:val="20"/>
                    </w:rPr>
                    <w:br/>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765"/>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42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6</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Εισαγωγή καινοτομίας / ΤΠΕ ή πιλοτικών καινοτόμων εφαρμογών</w:t>
                  </w: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42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7</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Φύση/Αντικείμενο εκδήλωσης που συνδέεται με ιστορία και τοπικά δρώμενα</w:t>
                  </w: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Πολιτιστικό γεγονός</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40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Ιστορικό γεγονός</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40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Αθλητικό γεγονός</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20</w:t>
                  </w:r>
                </w:p>
              </w:tc>
            </w:tr>
            <w:tr w:rsidR="005E6DB1" w:rsidRPr="00C02AFA" w:rsidTr="00322298">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DB1" w:rsidRPr="00A7782C" w:rsidRDefault="00A7782C" w:rsidP="00322298">
                  <w:pPr>
                    <w:spacing w:after="0" w:line="240" w:lineRule="auto"/>
                    <w:jc w:val="center"/>
                    <w:rPr>
                      <w:rFonts w:cs="Calibri"/>
                      <w:color w:val="000000"/>
                      <w:sz w:val="20"/>
                      <w:szCs w:val="20"/>
                      <w:lang w:val="en-US"/>
                    </w:rPr>
                  </w:pPr>
                  <w:r>
                    <w:rPr>
                      <w:rFonts w:cs="Calibri"/>
                      <w:color w:val="000000"/>
                      <w:sz w:val="20"/>
                      <w:szCs w:val="20"/>
                      <w:lang w:val="en-US"/>
                    </w:rPr>
                    <w:t>8</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proofErr w:type="spellStart"/>
                  <w:r w:rsidRPr="00DE55CF">
                    <w:rPr>
                      <w:rFonts w:cs="Calibri"/>
                      <w:color w:val="000000"/>
                      <w:sz w:val="20"/>
                      <w:szCs w:val="20"/>
                    </w:rPr>
                    <w:t>Επαναληψιμότητα</w:t>
                  </w:r>
                  <w:proofErr w:type="spellEnd"/>
                  <w:r w:rsidRPr="00DE55CF">
                    <w:rPr>
                      <w:rFonts w:cs="Calibri"/>
                      <w:color w:val="000000"/>
                      <w:sz w:val="20"/>
                      <w:szCs w:val="20"/>
                    </w:rPr>
                    <w:t xml:space="preserve"> εκδήλωσης στο πλαίσιο του παρόντος σχεδίου χρηματοδότησης</w:t>
                  </w: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Διοργάνωση για 4 και άνω έτη</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100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Διοργάνωση για 2 ή 3 έτη</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50</w:t>
                  </w:r>
                </w:p>
              </w:tc>
            </w:tr>
            <w:tr w:rsidR="005E6DB1" w:rsidRPr="00C02AFA" w:rsidTr="00322298">
              <w:trPr>
                <w:trHeight w:val="300"/>
              </w:trPr>
              <w:tc>
                <w:tcPr>
                  <w:tcW w:w="40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36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Διοργάνωση για 1 έτος</w:t>
                  </w:r>
                </w:p>
              </w:tc>
              <w:tc>
                <w:tcPr>
                  <w:tcW w:w="1220" w:type="dxa"/>
                  <w:vMerge/>
                  <w:tcBorders>
                    <w:top w:val="nil"/>
                    <w:left w:val="single" w:sz="4" w:space="0" w:color="auto"/>
                    <w:bottom w:val="single" w:sz="4" w:space="0" w:color="000000"/>
                    <w:right w:val="single" w:sz="4" w:space="0" w:color="auto"/>
                  </w:tcBorders>
                  <w:vAlign w:val="center"/>
                  <w:hideMark/>
                </w:tcPr>
                <w:p w:rsidR="005E6DB1" w:rsidRPr="00DE55CF" w:rsidRDefault="005E6DB1" w:rsidP="00322298">
                  <w:pPr>
                    <w:spacing w:after="0" w:line="240" w:lineRule="auto"/>
                    <w:rPr>
                      <w:rFonts w:cs="Calibri"/>
                      <w:color w:val="000000"/>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5E6DB1" w:rsidRPr="00DE55CF" w:rsidRDefault="005E6DB1" w:rsidP="00322298">
                  <w:pPr>
                    <w:spacing w:after="0" w:line="240" w:lineRule="auto"/>
                    <w:jc w:val="center"/>
                    <w:rPr>
                      <w:rFonts w:cs="Calibri"/>
                      <w:color w:val="000000"/>
                      <w:sz w:val="20"/>
                      <w:szCs w:val="20"/>
                    </w:rPr>
                  </w:pPr>
                  <w:r w:rsidRPr="00DE55CF">
                    <w:rPr>
                      <w:rFonts w:cs="Calibri"/>
                      <w:color w:val="000000"/>
                      <w:sz w:val="20"/>
                      <w:szCs w:val="20"/>
                    </w:rPr>
                    <w:t>0</w:t>
                  </w:r>
                </w:p>
              </w:tc>
            </w:tr>
            <w:tr w:rsidR="005E6DB1" w:rsidRPr="00C02AFA" w:rsidTr="00322298">
              <w:trPr>
                <w:trHeight w:val="300"/>
              </w:trPr>
              <w:tc>
                <w:tcPr>
                  <w:tcW w:w="6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ΣΥΝΟΛΟ</w:t>
                  </w:r>
                </w:p>
              </w:tc>
              <w:tc>
                <w:tcPr>
                  <w:tcW w:w="12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 </w:t>
                  </w:r>
                </w:p>
              </w:tc>
            </w:tr>
            <w:tr w:rsidR="005E6DB1" w:rsidRPr="00C02AFA" w:rsidTr="00322298">
              <w:trPr>
                <w:trHeight w:val="300"/>
              </w:trPr>
              <w:tc>
                <w:tcPr>
                  <w:tcW w:w="6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 xml:space="preserve">ΕΛΑΧΙΣΤΗ ΒΑΘΜΟΛΟΓΙΑ </w:t>
                  </w:r>
                </w:p>
              </w:tc>
              <w:tc>
                <w:tcPr>
                  <w:tcW w:w="122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40</w:t>
                  </w:r>
                </w:p>
              </w:tc>
              <w:tc>
                <w:tcPr>
                  <w:tcW w:w="1300" w:type="dxa"/>
                  <w:tcBorders>
                    <w:top w:val="nil"/>
                    <w:left w:val="nil"/>
                    <w:bottom w:val="single" w:sz="4" w:space="0" w:color="auto"/>
                    <w:right w:val="single" w:sz="4" w:space="0" w:color="auto"/>
                  </w:tcBorders>
                  <w:shd w:val="clear" w:color="auto" w:fill="auto"/>
                  <w:noWrap/>
                  <w:vAlign w:val="bottom"/>
                  <w:hideMark/>
                </w:tcPr>
                <w:p w:rsidR="005E6DB1" w:rsidRPr="00DE55CF" w:rsidRDefault="005E6DB1" w:rsidP="00322298">
                  <w:pPr>
                    <w:spacing w:after="0" w:line="240" w:lineRule="auto"/>
                    <w:jc w:val="center"/>
                    <w:rPr>
                      <w:rFonts w:cs="Calibri"/>
                      <w:color w:val="000000"/>
                    </w:rPr>
                  </w:pPr>
                  <w:r w:rsidRPr="00DE55CF">
                    <w:rPr>
                      <w:rFonts w:cs="Calibri"/>
                      <w:color w:val="000000"/>
                    </w:rPr>
                    <w:t> </w:t>
                  </w:r>
                </w:p>
              </w:tc>
            </w:tr>
          </w:tbl>
          <w:p w:rsidR="00D177C5" w:rsidRDefault="00D177C5" w:rsidP="00D177C5">
            <w:pPr>
              <w:spacing w:after="0"/>
              <w:contextualSpacing/>
              <w:jc w:val="center"/>
              <w:rPr>
                <w:b/>
              </w:rPr>
            </w:pPr>
          </w:p>
          <w:p w:rsidR="00D177C5" w:rsidRPr="005E6DB1" w:rsidRDefault="00CA52CB" w:rsidP="00D177C5">
            <w:pPr>
              <w:spacing w:after="0"/>
              <w:contextualSpacing/>
              <w:jc w:val="center"/>
              <w:rPr>
                <w:b/>
              </w:rPr>
            </w:pPr>
            <w:r>
              <w:rPr>
                <w:b/>
              </w:rPr>
              <w:t>Κ</w:t>
            </w:r>
            <w:r w:rsidR="00D177C5" w:rsidRPr="005E6DB1">
              <w:rPr>
                <w:b/>
              </w:rPr>
              <w:t>ΡΙΤΗΡΙΑ ΕΠΙΛΟΓΗΣ 19.2.</w:t>
            </w:r>
            <w:r w:rsidR="00BB4539">
              <w:rPr>
                <w:b/>
              </w:rPr>
              <w:t>4.5</w:t>
            </w:r>
          </w:p>
          <w:p w:rsidR="005E6DB1" w:rsidRDefault="005E6DB1" w:rsidP="005E6DB1">
            <w:pPr>
              <w:spacing w:after="0"/>
              <w:contextualSpacing/>
              <w:jc w:val="center"/>
            </w:pPr>
          </w:p>
          <w:tbl>
            <w:tblPr>
              <w:tblW w:w="10011" w:type="dxa"/>
              <w:tblLook w:val="04A0"/>
            </w:tblPr>
            <w:tblGrid>
              <w:gridCol w:w="545"/>
              <w:gridCol w:w="2460"/>
              <w:gridCol w:w="4300"/>
              <w:gridCol w:w="1300"/>
              <w:gridCol w:w="1406"/>
            </w:tblGrid>
            <w:tr w:rsidR="00D177C5" w:rsidRPr="00DE55CF" w:rsidTr="00D177C5">
              <w:trPr>
                <w:trHeight w:val="300"/>
              </w:trPr>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Pr>
                      <w:rFonts w:cs="Calibri"/>
                      <w:b/>
                      <w:bCs/>
                      <w:color w:val="000000"/>
                      <w:sz w:val="20"/>
                      <w:szCs w:val="20"/>
                    </w:rPr>
                    <w:t>Α</w:t>
                  </w:r>
                  <w:r w:rsidRPr="00DE55CF">
                    <w:rPr>
                      <w:rFonts w:cs="Calibri"/>
                      <w:b/>
                      <w:bCs/>
                      <w:color w:val="000000"/>
                      <w:sz w:val="20"/>
                      <w:szCs w:val="20"/>
                    </w:rPr>
                    <w:t>/A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 ΒΑΡΥΤΗΤΑ</w:t>
                  </w:r>
                </w:p>
              </w:tc>
              <w:tc>
                <w:tcPr>
                  <w:tcW w:w="1406" w:type="dxa"/>
                  <w:tcBorders>
                    <w:top w:val="single" w:sz="4" w:space="0" w:color="auto"/>
                    <w:left w:val="nil"/>
                    <w:bottom w:val="single" w:sz="4" w:space="0" w:color="auto"/>
                    <w:right w:val="single" w:sz="4" w:space="0" w:color="auto"/>
                  </w:tcBorders>
                  <w:shd w:val="clear" w:color="000000" w:fill="FFFF00"/>
                  <w:noWrap/>
                  <w:vAlign w:val="bottom"/>
                  <w:hideMark/>
                </w:tcPr>
                <w:p w:rsidR="00D177C5" w:rsidRPr="00DE55CF" w:rsidRDefault="00D177C5" w:rsidP="00322298">
                  <w:pPr>
                    <w:spacing w:after="0" w:line="240" w:lineRule="auto"/>
                    <w:jc w:val="center"/>
                    <w:rPr>
                      <w:rFonts w:cs="Calibri"/>
                      <w:b/>
                      <w:bCs/>
                      <w:color w:val="000000"/>
                      <w:sz w:val="20"/>
                      <w:szCs w:val="20"/>
                    </w:rPr>
                  </w:pPr>
                  <w:r w:rsidRPr="00DE55CF">
                    <w:rPr>
                      <w:rFonts w:cs="Calibri"/>
                      <w:b/>
                      <w:bCs/>
                      <w:color w:val="000000"/>
                      <w:sz w:val="20"/>
                      <w:szCs w:val="20"/>
                    </w:rPr>
                    <w:t>ΒΑΘΜΟΛΟΓΙΑ</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σύνολο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D177C5">
                  <w:pPr>
                    <w:spacing w:after="0" w:line="240" w:lineRule="auto"/>
                    <w:jc w:val="center"/>
                    <w:rPr>
                      <w:rFonts w:cs="Calibri"/>
                      <w:color w:val="000000"/>
                      <w:sz w:val="20"/>
                      <w:szCs w:val="20"/>
                    </w:rPr>
                  </w:pPr>
                  <w:r w:rsidRPr="00DE55CF">
                    <w:rPr>
                      <w:rFonts w:cs="Calibri"/>
                      <w:color w:val="000000"/>
                      <w:sz w:val="20"/>
                      <w:szCs w:val="20"/>
                    </w:rPr>
                    <w:t>1</w:t>
                  </w:r>
                  <w:r>
                    <w:rPr>
                      <w:rFonts w:cs="Calibri"/>
                      <w:color w:val="000000"/>
                      <w:sz w:val="20"/>
                      <w:szCs w:val="20"/>
                    </w:rPr>
                    <w:t>0</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70%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70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30%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ποσοστό μικρότερο του  30%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Pr>
                      <w:rFonts w:cs="Calibri"/>
                      <w:color w:val="000000"/>
                      <w:sz w:val="20"/>
                      <w:szCs w:val="20"/>
                    </w:rPr>
                    <w:t>1</w:t>
                  </w:r>
                  <w:r w:rsidRPr="00DE55CF">
                    <w:rPr>
                      <w:rFonts w:cs="Calibri"/>
                      <w:color w:val="000000"/>
                      <w:sz w:val="20"/>
                      <w:szCs w:val="20"/>
                    </w:rPr>
                    <w:t>0%</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7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D177C5">
                  <w:pPr>
                    <w:spacing w:after="0" w:line="240" w:lineRule="auto"/>
                    <w:jc w:val="center"/>
                    <w:rPr>
                      <w:rFonts w:cs="Calibri"/>
                      <w:color w:val="000000"/>
                      <w:sz w:val="20"/>
                      <w:szCs w:val="20"/>
                    </w:rPr>
                  </w:pPr>
                  <w:r>
                    <w:rPr>
                      <w:rFonts w:cs="Calibri"/>
                      <w:color w:val="000000"/>
                      <w:sz w:val="20"/>
                      <w:szCs w:val="20"/>
                    </w:rPr>
                    <w:t>5</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60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102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DE55CF">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102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DE55CF">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765"/>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60</w:t>
                  </w: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30</w:t>
                  </w:r>
                </w:p>
              </w:tc>
            </w:tr>
            <w:tr w:rsidR="00D177C5" w:rsidRPr="00DE55CF" w:rsidTr="00D177C5">
              <w:trPr>
                <w:trHeight w:val="435"/>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8</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Εισαγωγή καινοτομίας / ΤΠΕ ή πιλοτικών καινοτόμων εφαρμογών</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465"/>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3F7F29" w:rsidP="00322298">
                  <w:pPr>
                    <w:spacing w:after="0" w:line="240" w:lineRule="auto"/>
                    <w:jc w:val="center"/>
                    <w:rPr>
                      <w:rFonts w:cs="Calibri"/>
                      <w:color w:val="000000"/>
                      <w:sz w:val="20"/>
                      <w:szCs w:val="20"/>
                    </w:rPr>
                  </w:pPr>
                  <w:r>
                    <w:rPr>
                      <w:rFonts w:cs="Calibri"/>
                      <w:color w:val="000000"/>
                      <w:sz w:val="20"/>
                      <w:szCs w:val="20"/>
                    </w:rPr>
                    <w:t>0</w:t>
                  </w:r>
                </w:p>
              </w:tc>
            </w:tr>
            <w:tr w:rsidR="00D177C5" w:rsidRPr="00DE55CF" w:rsidTr="00D177C5">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9</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Συμβατότητα με την τοπική αρχιτεκτονική</w:t>
                  </w: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Διατηρητέο ή παραδοσιακό κτίριο</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Παραδοσιακός οικισμός </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50</w:t>
                  </w:r>
                </w:p>
              </w:tc>
            </w:tr>
            <w:tr w:rsidR="00D177C5" w:rsidRPr="00DE55CF" w:rsidTr="00D177C5">
              <w:trPr>
                <w:trHeight w:val="30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 xml:space="preserve">Προστασία περιβάλλοντος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Ποσοστό δαπανών σχετικών με την προστασία του περιβάλλοντος μεγαλύτερο ή ίσο του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5%</w:t>
                  </w:r>
                </w:p>
              </w:tc>
              <w:tc>
                <w:tcPr>
                  <w:tcW w:w="1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100</w:t>
                  </w:r>
                </w:p>
              </w:tc>
            </w:tr>
            <w:tr w:rsidR="00D177C5" w:rsidRPr="00DE55CF" w:rsidTr="00D177C5">
              <w:trPr>
                <w:trHeight w:val="30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r>
            <w:tr w:rsidR="00D177C5" w:rsidRPr="00DE55CF" w:rsidTr="00D177C5">
              <w:trPr>
                <w:trHeight w:val="510"/>
              </w:trPr>
              <w:tc>
                <w:tcPr>
                  <w:tcW w:w="545"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Ποσοστό δαπανών σχετικών με την προστασία του περιβάλλοντος μικρότερο του 5%</w:t>
                  </w:r>
                </w:p>
              </w:tc>
              <w:tc>
                <w:tcPr>
                  <w:tcW w:w="1300" w:type="dxa"/>
                  <w:vMerge/>
                  <w:tcBorders>
                    <w:top w:val="nil"/>
                    <w:left w:val="single" w:sz="4" w:space="0" w:color="auto"/>
                    <w:bottom w:val="single" w:sz="4" w:space="0" w:color="000000"/>
                    <w:right w:val="single" w:sz="4" w:space="0" w:color="auto"/>
                  </w:tcBorders>
                  <w:vAlign w:val="center"/>
                  <w:hideMark/>
                </w:tcPr>
                <w:p w:rsidR="00D177C5" w:rsidRPr="00DE55CF" w:rsidRDefault="00D177C5"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D177C5" w:rsidRPr="00DE55CF" w:rsidRDefault="00D177C5" w:rsidP="00322298">
                  <w:pPr>
                    <w:spacing w:after="0" w:line="240" w:lineRule="auto"/>
                    <w:jc w:val="center"/>
                    <w:rPr>
                      <w:rFonts w:cs="Calibri"/>
                      <w:color w:val="000000"/>
                      <w:sz w:val="20"/>
                      <w:szCs w:val="20"/>
                    </w:rPr>
                  </w:pPr>
                  <w:r w:rsidRPr="00DE55CF">
                    <w:rPr>
                      <w:rFonts w:cs="Calibri"/>
                      <w:color w:val="000000"/>
                      <w:sz w:val="20"/>
                      <w:szCs w:val="20"/>
                    </w:rPr>
                    <w:t>0</w:t>
                  </w:r>
                </w:p>
              </w:tc>
            </w:tr>
            <w:tr w:rsidR="00D177C5" w:rsidRPr="00DE55CF" w:rsidTr="00D177C5">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7C5" w:rsidRPr="001651A2" w:rsidRDefault="00D177C5" w:rsidP="00322298">
                  <w:pPr>
                    <w:spacing w:after="0" w:line="240" w:lineRule="auto"/>
                    <w:jc w:val="center"/>
                    <w:rPr>
                      <w:rFonts w:cs="Calibri"/>
                      <w:b/>
                      <w:color w:val="000000"/>
                    </w:rPr>
                  </w:pPr>
                  <w:r w:rsidRPr="001651A2">
                    <w:rPr>
                      <w:rFonts w:cs="Calibri"/>
                      <w:b/>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100%</w:t>
                  </w:r>
                </w:p>
              </w:tc>
              <w:tc>
                <w:tcPr>
                  <w:tcW w:w="1406"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 </w:t>
                  </w:r>
                </w:p>
              </w:tc>
            </w:tr>
            <w:tr w:rsidR="00D177C5" w:rsidRPr="00DE55CF" w:rsidTr="00D177C5">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7C5" w:rsidRPr="001651A2" w:rsidRDefault="00D177C5" w:rsidP="00322298">
                  <w:pPr>
                    <w:spacing w:after="0" w:line="240" w:lineRule="auto"/>
                    <w:jc w:val="center"/>
                    <w:rPr>
                      <w:rFonts w:cs="Calibri"/>
                      <w:b/>
                      <w:color w:val="000000"/>
                    </w:rPr>
                  </w:pPr>
                  <w:r w:rsidRPr="001651A2">
                    <w:rPr>
                      <w:rFonts w:cs="Calibri"/>
                      <w:b/>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40</w:t>
                  </w:r>
                </w:p>
              </w:tc>
              <w:tc>
                <w:tcPr>
                  <w:tcW w:w="1406" w:type="dxa"/>
                  <w:tcBorders>
                    <w:top w:val="nil"/>
                    <w:left w:val="nil"/>
                    <w:bottom w:val="single" w:sz="4" w:space="0" w:color="auto"/>
                    <w:right w:val="single" w:sz="4" w:space="0" w:color="auto"/>
                  </w:tcBorders>
                  <w:shd w:val="clear" w:color="auto" w:fill="auto"/>
                  <w:noWrap/>
                  <w:vAlign w:val="bottom"/>
                  <w:hideMark/>
                </w:tcPr>
                <w:p w:rsidR="00D177C5" w:rsidRPr="00DE55CF" w:rsidRDefault="00D177C5" w:rsidP="00322298">
                  <w:pPr>
                    <w:spacing w:after="0" w:line="240" w:lineRule="auto"/>
                    <w:jc w:val="center"/>
                    <w:rPr>
                      <w:rFonts w:cs="Calibri"/>
                      <w:color w:val="000000"/>
                    </w:rPr>
                  </w:pPr>
                  <w:r w:rsidRPr="00DE55CF">
                    <w:rPr>
                      <w:rFonts w:cs="Calibri"/>
                      <w:color w:val="000000"/>
                    </w:rPr>
                    <w:t> </w:t>
                  </w:r>
                </w:p>
              </w:tc>
            </w:tr>
          </w:tbl>
          <w:p w:rsidR="00D177C5" w:rsidRDefault="00D177C5" w:rsidP="00417EC9">
            <w:pPr>
              <w:spacing w:after="0"/>
              <w:contextualSpacing/>
              <w:jc w:val="center"/>
              <w:rPr>
                <w:b/>
              </w:rPr>
            </w:pPr>
          </w:p>
          <w:p w:rsidR="00D177C5" w:rsidRDefault="00D177C5" w:rsidP="00417EC9">
            <w:pPr>
              <w:spacing w:after="0"/>
              <w:contextualSpacing/>
              <w:jc w:val="center"/>
              <w:rPr>
                <w:b/>
              </w:rPr>
            </w:pPr>
          </w:p>
          <w:p w:rsidR="00417EC9" w:rsidRPr="005E6DB1" w:rsidRDefault="00417EC9" w:rsidP="00417EC9">
            <w:pPr>
              <w:spacing w:after="0"/>
              <w:contextualSpacing/>
              <w:jc w:val="center"/>
              <w:rPr>
                <w:b/>
              </w:rPr>
            </w:pPr>
            <w:r w:rsidRPr="005E6DB1">
              <w:rPr>
                <w:b/>
              </w:rPr>
              <w:t>ΚΡΙΤΗΡΙΑ ΕΠΙΛΟΓΗΣ 19.2.</w:t>
            </w:r>
            <w:r w:rsidR="00D177C5">
              <w:rPr>
                <w:b/>
              </w:rPr>
              <w:t>5</w:t>
            </w:r>
            <w:r w:rsidRPr="005E6DB1">
              <w:rPr>
                <w:b/>
              </w:rPr>
              <w:t>.</w:t>
            </w:r>
            <w:r w:rsidR="00D177C5">
              <w:rPr>
                <w:b/>
              </w:rPr>
              <w:t>1</w:t>
            </w:r>
          </w:p>
          <w:p w:rsidR="005E6DB1" w:rsidRDefault="005E6DB1" w:rsidP="00322298">
            <w:pPr>
              <w:spacing w:after="0"/>
              <w:contextualSpacing/>
            </w:pPr>
          </w:p>
          <w:tbl>
            <w:tblPr>
              <w:tblW w:w="10011" w:type="dxa"/>
              <w:tblLook w:val="04A0"/>
            </w:tblPr>
            <w:tblGrid>
              <w:gridCol w:w="545"/>
              <w:gridCol w:w="2460"/>
              <w:gridCol w:w="4300"/>
              <w:gridCol w:w="1300"/>
              <w:gridCol w:w="1406"/>
            </w:tblGrid>
            <w:tr w:rsidR="00417EC9" w:rsidRPr="00DE55CF" w:rsidTr="00417EC9">
              <w:trPr>
                <w:trHeight w:val="300"/>
              </w:trPr>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A/A</w:t>
                  </w:r>
                </w:p>
              </w:tc>
              <w:tc>
                <w:tcPr>
                  <w:tcW w:w="2460"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ΚΡΙΤΗΡΙΟ</w:t>
                  </w:r>
                </w:p>
              </w:tc>
              <w:tc>
                <w:tcPr>
                  <w:tcW w:w="4300"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ΑΝΑΛΥΣΗ</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 ΒΑΡΥΤΗΤΑ</w:t>
                  </w:r>
                </w:p>
              </w:tc>
              <w:tc>
                <w:tcPr>
                  <w:tcW w:w="1406" w:type="dxa"/>
                  <w:tcBorders>
                    <w:top w:val="single" w:sz="4" w:space="0" w:color="auto"/>
                    <w:left w:val="nil"/>
                    <w:bottom w:val="single" w:sz="4" w:space="0" w:color="auto"/>
                    <w:right w:val="single" w:sz="4" w:space="0" w:color="auto"/>
                  </w:tcBorders>
                  <w:shd w:val="clear" w:color="000000" w:fill="FFFF00"/>
                  <w:noWrap/>
                  <w:vAlign w:val="bottom"/>
                  <w:hideMark/>
                </w:tcPr>
                <w:p w:rsidR="00417EC9" w:rsidRPr="00DE55CF" w:rsidRDefault="00417EC9" w:rsidP="00322298">
                  <w:pPr>
                    <w:spacing w:after="0" w:line="240" w:lineRule="auto"/>
                    <w:jc w:val="center"/>
                    <w:rPr>
                      <w:rFonts w:cs="Calibri"/>
                      <w:b/>
                      <w:bCs/>
                      <w:color w:val="000000"/>
                      <w:sz w:val="20"/>
                      <w:szCs w:val="20"/>
                    </w:rPr>
                  </w:pPr>
                  <w:r w:rsidRPr="00DE55CF">
                    <w:rPr>
                      <w:rFonts w:cs="Calibri"/>
                      <w:b/>
                      <w:bCs/>
                      <w:color w:val="000000"/>
                      <w:sz w:val="20"/>
                      <w:szCs w:val="20"/>
                    </w:rPr>
                    <w:t>ΒΑΘΜΟΛΟΓΙΑ</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σύνολο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417EC9">
                  <w:pPr>
                    <w:spacing w:after="0" w:line="240" w:lineRule="auto"/>
                    <w:jc w:val="center"/>
                    <w:rPr>
                      <w:rFonts w:cs="Calibri"/>
                      <w:color w:val="000000"/>
                      <w:sz w:val="20"/>
                      <w:szCs w:val="20"/>
                    </w:rPr>
                  </w:pPr>
                  <w:r w:rsidRPr="00DE55CF">
                    <w:rPr>
                      <w:rFonts w:cs="Calibri"/>
                      <w:color w:val="000000"/>
                      <w:sz w:val="20"/>
                      <w:szCs w:val="20"/>
                    </w:rPr>
                    <w:t>1</w:t>
                  </w:r>
                  <w:r>
                    <w:rPr>
                      <w:rFonts w:cs="Calibri"/>
                      <w:color w:val="000000"/>
                      <w:sz w:val="20"/>
                      <w:szCs w:val="20"/>
                    </w:rPr>
                    <w:t>5</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70%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70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το 30% των </w:t>
                  </w:r>
                  <w:proofErr w:type="spellStart"/>
                  <w:r w:rsidRPr="00DE55CF">
                    <w:rPr>
                      <w:rFonts w:cs="Calibri"/>
                      <w:color w:val="000000"/>
                      <w:sz w:val="20"/>
                      <w:szCs w:val="20"/>
                    </w:rPr>
                    <w:t>των</w:t>
                  </w:r>
                  <w:proofErr w:type="spellEnd"/>
                  <w:r w:rsidRPr="00DE55CF">
                    <w:rPr>
                      <w:rFonts w:cs="Calibri"/>
                      <w:color w:val="000000"/>
                      <w:sz w:val="20"/>
                      <w:szCs w:val="20"/>
                    </w:rPr>
                    <w:t xml:space="preserve">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Συσχέτιση με ποσοστό μικρότερο του  30% των στόχων που </w:t>
                  </w:r>
                  <w:proofErr w:type="spellStart"/>
                  <w:r w:rsidRPr="00DE55CF">
                    <w:rPr>
                      <w:rFonts w:cs="Calibri"/>
                      <w:color w:val="000000"/>
                      <w:sz w:val="20"/>
                      <w:szCs w:val="20"/>
                    </w:rPr>
                    <w:t>αφορύν</w:t>
                  </w:r>
                  <w:proofErr w:type="spellEnd"/>
                  <w:r w:rsidRPr="00DE55CF">
                    <w:rPr>
                      <w:rFonts w:cs="Calibri"/>
                      <w:color w:val="000000"/>
                      <w:sz w:val="20"/>
                      <w:szCs w:val="20"/>
                    </w:rPr>
                    <w:t xml:space="preserve"> στην </w:t>
                  </w:r>
                  <w:proofErr w:type="spellStart"/>
                  <w:r w:rsidRPr="00DE55CF">
                    <w:rPr>
                      <w:rFonts w:cs="Calibri"/>
                      <w:color w:val="000000"/>
                      <w:sz w:val="20"/>
                      <w:szCs w:val="20"/>
                    </w:rPr>
                    <w:t>υπο</w:t>
                  </w:r>
                  <w:proofErr w:type="spellEnd"/>
                  <w:r w:rsidRPr="00DE55CF">
                    <w:rPr>
                      <w:rFonts w:cs="Calibri"/>
                      <w:color w:val="000000"/>
                      <w:sz w:val="20"/>
                      <w:szCs w:val="20"/>
                    </w:rPr>
                    <w:t>-δράση</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2</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Αναγκαιότητα της πράξης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Δεν υπάρχει παρόμοια υπηρεσία / υποδομή στην Τοπική / Δημοτική Ενότητα</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Pr>
                      <w:rFonts w:cs="Calibri"/>
                      <w:color w:val="000000"/>
                      <w:sz w:val="20"/>
                      <w:szCs w:val="20"/>
                    </w:rPr>
                    <w:t>2</w:t>
                  </w:r>
                  <w:r w:rsidRPr="00DE55CF">
                    <w:rPr>
                      <w:rFonts w:cs="Calibri"/>
                      <w:color w:val="000000"/>
                      <w:sz w:val="20"/>
                      <w:szCs w:val="20"/>
                    </w:rPr>
                    <w:t>0%</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Υπάρχει παρόμοια υπηρεσία / υποδομή στην Τοπική / Δημοτική Ενότητα</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7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Συσχέτιση της πρότασης με Έξυπνη Εξειδίκευση (RIS) και τοπικό πρόγραμμα</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Ναι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Pr>
                      <w:rFonts w:cs="Calibri"/>
                      <w:color w:val="000000"/>
                      <w:sz w:val="20"/>
                      <w:szCs w:val="20"/>
                    </w:rPr>
                    <w:t>10</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30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Όχι</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30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4</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 αξιοπιστία κόστους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5</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10</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60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 &lt; 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 30</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30</w:t>
                  </w:r>
                </w:p>
              </w:tc>
            </w:tr>
            <w:tr w:rsidR="00417EC9" w:rsidRPr="00DE55CF" w:rsidTr="00417EC9">
              <w:trPr>
                <w:trHeight w:val="30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100*(αιτούμενο-</w:t>
                  </w:r>
                  <w:proofErr w:type="spellStart"/>
                  <w:r w:rsidRPr="00DE55CF">
                    <w:rPr>
                      <w:rFonts w:cs="Calibri"/>
                      <w:color w:val="000000"/>
                      <w:sz w:val="20"/>
                      <w:szCs w:val="20"/>
                    </w:rPr>
                    <w:t>εγκεκριμέν</w:t>
                  </w:r>
                  <w:proofErr w:type="spellEnd"/>
                  <w:r w:rsidRPr="00DE55CF">
                    <w:rPr>
                      <w:rFonts w:cs="Calibri"/>
                      <w:color w:val="000000"/>
                      <w:sz w:val="20"/>
                      <w:szCs w:val="20"/>
                    </w:rPr>
                    <w:t>ο)/εγκεκριμένο &gt; 30</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proofErr w:type="spellStart"/>
                  <w:r w:rsidRPr="00DE55CF">
                    <w:rPr>
                      <w:rFonts w:cs="Calibri"/>
                      <w:color w:val="000000"/>
                      <w:sz w:val="20"/>
                      <w:szCs w:val="20"/>
                    </w:rPr>
                    <w:t>Ρεαλιστικότητα</w:t>
                  </w:r>
                  <w:proofErr w:type="spellEnd"/>
                  <w:r w:rsidRPr="00DE55CF">
                    <w:rPr>
                      <w:rFonts w:cs="Calibri"/>
                      <w:color w:val="000000"/>
                      <w:sz w:val="20"/>
                      <w:szCs w:val="20"/>
                    </w:rPr>
                    <w:t xml:space="preserve"> χρονοδιαγράμματος υλοποίησης επένδυσης</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Χρονοδιάγραμμα σύμφωνο με το είδος και το μέγεθος του έργου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Ορθολογικός προσδιορισμός των επιμέρους φάσεων υλοποίησης του έργου</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noWrap/>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50</w:t>
                  </w:r>
                </w:p>
              </w:tc>
            </w:tr>
            <w:tr w:rsidR="00417EC9" w:rsidRPr="00DE55CF" w:rsidTr="00417EC9">
              <w:trPr>
                <w:trHeight w:val="102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lastRenderedPageBreak/>
                    <w:t>6</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 xml:space="preserve">Σαφήνεια και πληρότητα της πρότασης  </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r w:rsidRPr="00DE55CF">
                    <w:rPr>
                      <w:rFonts w:cs="Calibri"/>
                      <w:color w:val="000000"/>
                      <w:sz w:val="20"/>
                      <w:szCs w:val="20"/>
                    </w:rPr>
                    <w:br/>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102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αλλά πληρότητα ως προς τα απαιτούμενα για τη βαθμολόγηση δικαιολογητικά</w:t>
                  </w:r>
                  <w:r w:rsidRPr="00DE55CF">
                    <w:rPr>
                      <w:rFonts w:cs="Calibri"/>
                      <w:color w:val="000000"/>
                      <w:sz w:val="20"/>
                      <w:szCs w:val="20"/>
                    </w:rPr>
                    <w:br/>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50</w:t>
                  </w:r>
                </w:p>
              </w:tc>
            </w:tr>
            <w:tr w:rsidR="00417EC9" w:rsidRPr="00DE55CF" w:rsidTr="00417EC9">
              <w:trPr>
                <w:trHeight w:val="765"/>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0</w:t>
                  </w:r>
                </w:p>
              </w:tc>
            </w:tr>
            <w:tr w:rsidR="00417EC9" w:rsidRPr="00DE55CF" w:rsidTr="00417EC9">
              <w:trPr>
                <w:trHeight w:val="510"/>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7</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Ετοιμότητα έναρξης υλοποίησης της πρότασης</w:t>
                  </w: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Εξασφάλιση του συνόλου των απαιτούμενων γνωμοδοτήσεων/εγκρίσεων / αδειών</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17EC9" w:rsidRPr="00DE55CF" w:rsidRDefault="00417EC9" w:rsidP="00417EC9">
                  <w:pPr>
                    <w:spacing w:after="0" w:line="240" w:lineRule="auto"/>
                    <w:jc w:val="center"/>
                    <w:rPr>
                      <w:rFonts w:cs="Calibri"/>
                      <w:color w:val="000000"/>
                      <w:sz w:val="20"/>
                      <w:szCs w:val="20"/>
                    </w:rPr>
                  </w:pPr>
                  <w:r>
                    <w:rPr>
                      <w:rFonts w:cs="Calibri"/>
                      <w:color w:val="000000"/>
                      <w:sz w:val="20"/>
                      <w:szCs w:val="20"/>
                    </w:rPr>
                    <w:t>25</w:t>
                  </w:r>
                  <w:r w:rsidRPr="00DE55CF">
                    <w:rPr>
                      <w:rFonts w:cs="Calibri"/>
                      <w:color w:val="000000"/>
                      <w:sz w:val="20"/>
                      <w:szCs w:val="20"/>
                    </w:rPr>
                    <w:t>%</w:t>
                  </w: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100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Εξασφάλιση μέρους των απαιτούμενων γνωμοδοτήσεων/εγκρίσεων / αδειών</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60</w:t>
                  </w:r>
                </w:p>
              </w:tc>
            </w:tr>
            <w:tr w:rsidR="00417EC9" w:rsidRPr="00DE55CF" w:rsidTr="00417EC9">
              <w:trPr>
                <w:trHeight w:val="510"/>
              </w:trPr>
              <w:tc>
                <w:tcPr>
                  <w:tcW w:w="545"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2460" w:type="dxa"/>
                  <w:vMerge/>
                  <w:tcBorders>
                    <w:top w:val="nil"/>
                    <w:left w:val="single" w:sz="4" w:space="0" w:color="auto"/>
                    <w:bottom w:val="single" w:sz="4" w:space="0" w:color="auto"/>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4300" w:type="dxa"/>
                  <w:tcBorders>
                    <w:top w:val="nil"/>
                    <w:left w:val="nil"/>
                    <w:bottom w:val="single" w:sz="4" w:space="0" w:color="auto"/>
                    <w:right w:val="single" w:sz="4" w:space="0" w:color="auto"/>
                  </w:tcBorders>
                  <w:shd w:val="clear" w:color="000000" w:fill="FFFFFF"/>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Υποβολή αιτήσεων στις αρμόδιες αρχές για απαραίτητες γνωμοδοτήσεις/εγκρίσεις / άδειες.</w:t>
                  </w:r>
                </w:p>
              </w:tc>
              <w:tc>
                <w:tcPr>
                  <w:tcW w:w="1300" w:type="dxa"/>
                  <w:vMerge/>
                  <w:tcBorders>
                    <w:top w:val="nil"/>
                    <w:left w:val="single" w:sz="4" w:space="0" w:color="auto"/>
                    <w:bottom w:val="single" w:sz="4" w:space="0" w:color="000000"/>
                    <w:right w:val="single" w:sz="4" w:space="0" w:color="auto"/>
                  </w:tcBorders>
                  <w:vAlign w:val="center"/>
                  <w:hideMark/>
                </w:tcPr>
                <w:p w:rsidR="00417EC9" w:rsidRPr="00DE55CF" w:rsidRDefault="00417EC9" w:rsidP="00322298">
                  <w:pPr>
                    <w:spacing w:after="0" w:line="240" w:lineRule="auto"/>
                    <w:rPr>
                      <w:rFonts w:cs="Calibri"/>
                      <w:color w:val="00000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rsidR="00417EC9" w:rsidRPr="00DE55CF" w:rsidRDefault="00417EC9" w:rsidP="00322298">
                  <w:pPr>
                    <w:spacing w:after="0" w:line="240" w:lineRule="auto"/>
                    <w:jc w:val="center"/>
                    <w:rPr>
                      <w:rFonts w:cs="Calibri"/>
                      <w:color w:val="000000"/>
                      <w:sz w:val="20"/>
                      <w:szCs w:val="20"/>
                    </w:rPr>
                  </w:pPr>
                  <w:r w:rsidRPr="00DE55CF">
                    <w:rPr>
                      <w:rFonts w:cs="Calibri"/>
                      <w:color w:val="000000"/>
                      <w:sz w:val="20"/>
                      <w:szCs w:val="20"/>
                    </w:rPr>
                    <w:t>30</w:t>
                  </w:r>
                </w:p>
              </w:tc>
            </w:tr>
            <w:tr w:rsidR="00417EC9" w:rsidRPr="00DE55CF" w:rsidTr="00417EC9">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100%</w:t>
                  </w:r>
                </w:p>
              </w:tc>
              <w:tc>
                <w:tcPr>
                  <w:tcW w:w="1406" w:type="dxa"/>
                  <w:tcBorders>
                    <w:top w:val="nil"/>
                    <w:left w:val="nil"/>
                    <w:bottom w:val="single" w:sz="4" w:space="0" w:color="auto"/>
                    <w:right w:val="single" w:sz="4" w:space="0" w:color="auto"/>
                  </w:tcBorders>
                  <w:shd w:val="clear" w:color="auto" w:fill="auto"/>
                  <w:noWrap/>
                  <w:vAlign w:val="bottom"/>
                  <w:hideMark/>
                </w:tcPr>
                <w:p w:rsidR="00417EC9" w:rsidRPr="00DE55CF" w:rsidRDefault="00417EC9" w:rsidP="00322298">
                  <w:pPr>
                    <w:spacing w:after="0" w:line="240" w:lineRule="auto"/>
                    <w:jc w:val="center"/>
                    <w:rPr>
                      <w:rFonts w:cs="Calibri"/>
                      <w:color w:val="000000"/>
                    </w:rPr>
                  </w:pPr>
                  <w:r w:rsidRPr="00DE55CF">
                    <w:rPr>
                      <w:rFonts w:cs="Calibri"/>
                      <w:color w:val="000000"/>
                    </w:rPr>
                    <w:t> </w:t>
                  </w:r>
                </w:p>
              </w:tc>
            </w:tr>
            <w:tr w:rsidR="00417EC9" w:rsidRPr="00DE55CF" w:rsidTr="00417EC9">
              <w:trPr>
                <w:trHeight w:val="300"/>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 xml:space="preserve">ΕΛΑΧΙΣΤΗ ΒΑΘΜΟΛΟΓΙΑ </w:t>
                  </w:r>
                </w:p>
              </w:tc>
              <w:tc>
                <w:tcPr>
                  <w:tcW w:w="1300" w:type="dxa"/>
                  <w:tcBorders>
                    <w:top w:val="nil"/>
                    <w:left w:val="nil"/>
                    <w:bottom w:val="single" w:sz="4" w:space="0" w:color="auto"/>
                    <w:right w:val="single" w:sz="4" w:space="0" w:color="auto"/>
                  </w:tcBorders>
                  <w:shd w:val="clear" w:color="auto" w:fill="auto"/>
                  <w:noWrap/>
                  <w:vAlign w:val="bottom"/>
                  <w:hideMark/>
                </w:tcPr>
                <w:p w:rsidR="00417EC9" w:rsidRPr="00417EC9" w:rsidRDefault="00417EC9" w:rsidP="00322298">
                  <w:pPr>
                    <w:spacing w:after="0" w:line="240" w:lineRule="auto"/>
                    <w:jc w:val="center"/>
                    <w:rPr>
                      <w:rFonts w:cs="Calibri"/>
                      <w:b/>
                      <w:color w:val="000000"/>
                    </w:rPr>
                  </w:pPr>
                  <w:r w:rsidRPr="00417EC9">
                    <w:rPr>
                      <w:rFonts w:cs="Calibri"/>
                      <w:b/>
                      <w:color w:val="000000"/>
                    </w:rPr>
                    <w:t>40</w:t>
                  </w:r>
                </w:p>
              </w:tc>
              <w:tc>
                <w:tcPr>
                  <w:tcW w:w="1406" w:type="dxa"/>
                  <w:tcBorders>
                    <w:top w:val="nil"/>
                    <w:left w:val="nil"/>
                    <w:bottom w:val="single" w:sz="4" w:space="0" w:color="auto"/>
                    <w:right w:val="single" w:sz="4" w:space="0" w:color="auto"/>
                  </w:tcBorders>
                  <w:shd w:val="clear" w:color="auto" w:fill="auto"/>
                  <w:noWrap/>
                  <w:vAlign w:val="bottom"/>
                  <w:hideMark/>
                </w:tcPr>
                <w:p w:rsidR="00417EC9" w:rsidRPr="00DE55CF" w:rsidRDefault="00417EC9" w:rsidP="00322298">
                  <w:pPr>
                    <w:spacing w:after="0" w:line="240" w:lineRule="auto"/>
                    <w:jc w:val="center"/>
                    <w:rPr>
                      <w:rFonts w:cs="Calibri"/>
                      <w:color w:val="000000"/>
                    </w:rPr>
                  </w:pPr>
                  <w:r w:rsidRPr="00DE55CF">
                    <w:rPr>
                      <w:rFonts w:cs="Calibri"/>
                      <w:color w:val="000000"/>
                    </w:rPr>
                    <w:t> </w:t>
                  </w:r>
                </w:p>
              </w:tc>
            </w:tr>
          </w:tbl>
          <w:p w:rsidR="00B559DF" w:rsidRDefault="00B559DF" w:rsidP="00B559DF">
            <w:pPr>
              <w:spacing w:after="0"/>
              <w:contextualSpacing/>
              <w:jc w:val="center"/>
              <w:rPr>
                <w:b/>
              </w:rPr>
            </w:pPr>
          </w:p>
          <w:p w:rsidR="00B559DF" w:rsidRPr="005E6DB1" w:rsidRDefault="00B559DF" w:rsidP="00B559DF">
            <w:pPr>
              <w:spacing w:after="0"/>
              <w:contextualSpacing/>
              <w:jc w:val="center"/>
              <w:rPr>
                <w:b/>
              </w:rPr>
            </w:pPr>
            <w:r w:rsidRPr="005E6DB1">
              <w:rPr>
                <w:b/>
              </w:rPr>
              <w:t>ΚΡΙΤΗΡΙΑ ΕΠΙΛΟΓΗΣ 19.2.</w:t>
            </w:r>
            <w:r>
              <w:rPr>
                <w:b/>
              </w:rPr>
              <w:t>6</w:t>
            </w:r>
            <w:r w:rsidRPr="005E6DB1">
              <w:rPr>
                <w:b/>
              </w:rPr>
              <w:t>.</w:t>
            </w:r>
            <w:r>
              <w:rPr>
                <w:b/>
              </w:rPr>
              <w:t>1</w:t>
            </w:r>
          </w:p>
          <w:p w:rsidR="00B559DF" w:rsidRDefault="00B559DF" w:rsidP="00322298">
            <w:pPr>
              <w:spacing w:after="0"/>
              <w:contextualSpacing/>
            </w:pPr>
          </w:p>
          <w:tbl>
            <w:tblPr>
              <w:tblW w:w="10764" w:type="dxa"/>
              <w:tblLook w:val="04A0"/>
            </w:tblPr>
            <w:tblGrid>
              <w:gridCol w:w="820"/>
              <w:gridCol w:w="3280"/>
              <w:gridCol w:w="3726"/>
              <w:gridCol w:w="1420"/>
              <w:gridCol w:w="1518"/>
            </w:tblGrid>
            <w:tr w:rsidR="00B559DF" w:rsidRPr="00DE55CF" w:rsidTr="006A0084">
              <w:trPr>
                <w:trHeight w:val="1987"/>
              </w:trPr>
              <w:tc>
                <w:tcPr>
                  <w:tcW w:w="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color w:val="000000"/>
                      <w:sz w:val="20"/>
                      <w:szCs w:val="20"/>
                    </w:rPr>
                  </w:pPr>
                  <w:r w:rsidRPr="00DE55CF">
                    <w:rPr>
                      <w:rFonts w:cs="Calibri"/>
                      <w:color w:val="000000"/>
                      <w:sz w:val="20"/>
                      <w:szCs w:val="20"/>
                    </w:rPr>
                    <w:t>Α/Α</w:t>
                  </w:r>
                </w:p>
              </w:tc>
              <w:tc>
                <w:tcPr>
                  <w:tcW w:w="3280" w:type="dxa"/>
                  <w:tcBorders>
                    <w:top w:val="single" w:sz="4" w:space="0" w:color="auto"/>
                    <w:left w:val="nil"/>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ΚΡΙΤΗΡΙΟ ΕΠΙΛΟΓΗΣ</w:t>
                  </w:r>
                </w:p>
              </w:tc>
              <w:tc>
                <w:tcPr>
                  <w:tcW w:w="3726" w:type="dxa"/>
                  <w:tcBorders>
                    <w:top w:val="single" w:sz="4" w:space="0" w:color="auto"/>
                    <w:left w:val="nil"/>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ΕΞΕΙΔΙΚΕΥΣΗ ΚΡΙΤΗΡΙΟΥ</w:t>
                  </w:r>
                </w:p>
              </w:tc>
              <w:tc>
                <w:tcPr>
                  <w:tcW w:w="1420" w:type="dxa"/>
                  <w:tcBorders>
                    <w:top w:val="single" w:sz="4" w:space="0" w:color="auto"/>
                    <w:left w:val="nil"/>
                    <w:bottom w:val="single" w:sz="4" w:space="0" w:color="auto"/>
                    <w:right w:val="single" w:sz="4" w:space="0" w:color="auto"/>
                  </w:tcBorders>
                  <w:shd w:val="clear" w:color="000000" w:fill="FFFF00"/>
                  <w:noWrap/>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ΒΑΡΥΤΗΤΑ (%)</w:t>
                  </w:r>
                </w:p>
              </w:tc>
              <w:tc>
                <w:tcPr>
                  <w:tcW w:w="1518" w:type="dxa"/>
                  <w:tcBorders>
                    <w:top w:val="single" w:sz="4" w:space="0" w:color="auto"/>
                    <w:left w:val="nil"/>
                    <w:bottom w:val="single" w:sz="4" w:space="0" w:color="auto"/>
                    <w:right w:val="single" w:sz="4" w:space="0" w:color="auto"/>
                  </w:tcBorders>
                  <w:shd w:val="clear" w:color="000000" w:fill="FFFF00"/>
                  <w:vAlign w:val="bottom"/>
                  <w:hideMark/>
                </w:tcPr>
                <w:p w:rsidR="00B559DF" w:rsidRPr="00DE55CF" w:rsidRDefault="00B559DF" w:rsidP="00CC43EC">
                  <w:pPr>
                    <w:spacing w:after="0" w:line="240" w:lineRule="auto"/>
                    <w:jc w:val="center"/>
                    <w:rPr>
                      <w:rFonts w:cs="Calibri"/>
                      <w:b/>
                      <w:bCs/>
                      <w:color w:val="000000"/>
                      <w:sz w:val="20"/>
                      <w:szCs w:val="20"/>
                    </w:rPr>
                  </w:pPr>
                  <w:r w:rsidRPr="00DE55CF">
                    <w:rPr>
                      <w:rFonts w:cs="Calibri"/>
                      <w:b/>
                      <w:bCs/>
                      <w:color w:val="000000"/>
                      <w:sz w:val="20"/>
                      <w:szCs w:val="20"/>
                    </w:rPr>
                    <w:t>ΜΟΡΙΟΔΟΤΗΣΗ (κλίμακα 0-100)</w:t>
                  </w:r>
                </w:p>
              </w:tc>
            </w:tr>
            <w:tr w:rsidR="00B559DF" w:rsidRPr="00DE55CF" w:rsidTr="00322298">
              <w:trPr>
                <w:trHeight w:val="9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6A0084">
                    <w:rPr>
                      <w:rFonts w:cs="Calibri"/>
                      <w:color w:val="000000"/>
                      <w:sz w:val="20"/>
                      <w:szCs w:val="20"/>
                    </w:rPr>
                    <w:t>Σαφήνεια και πληρότητα της πρότασης</w:t>
                  </w:r>
                  <w:r w:rsidRPr="00DE55CF">
                    <w:rPr>
                      <w:rFonts w:cs="Calibri"/>
                      <w:color w:val="000000"/>
                    </w:rPr>
                    <w:t xml:space="preserve"> </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Σαφήνεια του περιεχομένου της πρότασης και πληρότητα ως προς τα απαιτούμενα για τη βαθμολόγηση δικαιολογητικά</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100</w:t>
                  </w:r>
                </w:p>
              </w:tc>
            </w:tr>
            <w:tr w:rsidR="00B559DF" w:rsidRPr="00DE55CF" w:rsidTr="00322298">
              <w:trPr>
                <w:trHeight w:val="900"/>
              </w:trPr>
              <w:tc>
                <w:tcPr>
                  <w:tcW w:w="8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Ασαφής περιγραφή της πρότασης αλλά πληρότητα ως προς τα απαιτούμενα για τη βαθμολόγηση δικαιολογητικά </w:t>
                  </w:r>
                </w:p>
              </w:tc>
              <w:tc>
                <w:tcPr>
                  <w:tcW w:w="14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50</w:t>
                  </w:r>
                </w:p>
              </w:tc>
            </w:tr>
            <w:tr w:rsidR="00B559DF" w:rsidRPr="00DE55CF" w:rsidTr="00322298">
              <w:trPr>
                <w:trHeight w:val="900"/>
              </w:trPr>
              <w:tc>
                <w:tcPr>
                  <w:tcW w:w="8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Ασαφής περιγραφή της πρότασης και  ελλείψεις ως προς τα απαιτούμενα για τη βαθμολόγηση δικαιολογητικά</w:t>
                  </w:r>
                </w:p>
              </w:tc>
              <w:tc>
                <w:tcPr>
                  <w:tcW w:w="14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0</w:t>
                  </w:r>
                </w:p>
              </w:tc>
            </w:tr>
            <w:tr w:rsidR="00B559DF" w:rsidRPr="00DE55CF" w:rsidTr="00322298">
              <w:trPr>
                <w:trHeight w:val="600"/>
              </w:trPr>
              <w:tc>
                <w:tcPr>
                  <w:tcW w:w="8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2</w:t>
                  </w:r>
                </w:p>
              </w:tc>
              <w:tc>
                <w:tcPr>
                  <w:tcW w:w="3280" w:type="dxa"/>
                  <w:vMerge w:val="restart"/>
                  <w:tcBorders>
                    <w:top w:val="nil"/>
                    <w:left w:val="single" w:sz="4" w:space="0" w:color="auto"/>
                    <w:bottom w:val="nil"/>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Συσχέτιση με το σύνολο των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20%</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Συσχέτιση με το 70% των </w:t>
                  </w:r>
                  <w:proofErr w:type="spellStart"/>
                  <w:r w:rsidRPr="006A0084">
                    <w:rPr>
                      <w:rFonts w:cs="Calibri"/>
                      <w:color w:val="000000"/>
                      <w:sz w:val="20"/>
                      <w:szCs w:val="20"/>
                    </w:rPr>
                    <w:t>των</w:t>
                  </w:r>
                  <w:proofErr w:type="spellEnd"/>
                  <w:r w:rsidRPr="006A0084">
                    <w:rPr>
                      <w:rFonts w:cs="Calibri"/>
                      <w:color w:val="000000"/>
                      <w:sz w:val="20"/>
                      <w:szCs w:val="20"/>
                    </w:rPr>
                    <w:t xml:space="preserve">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70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Συσχέτιση με το 30% των </w:t>
                  </w:r>
                  <w:proofErr w:type="spellStart"/>
                  <w:r w:rsidRPr="006A0084">
                    <w:rPr>
                      <w:rFonts w:cs="Calibri"/>
                      <w:color w:val="000000"/>
                      <w:sz w:val="20"/>
                      <w:szCs w:val="20"/>
                    </w:rPr>
                    <w:t>των</w:t>
                  </w:r>
                  <w:proofErr w:type="spellEnd"/>
                  <w:r w:rsidRPr="006A0084">
                    <w:rPr>
                      <w:rFonts w:cs="Calibri"/>
                      <w:color w:val="000000"/>
                      <w:sz w:val="20"/>
                      <w:szCs w:val="20"/>
                    </w:rPr>
                    <w:t xml:space="preserve">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30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Συσχέτιση με ποσοστό μικρότερο του  30% των στόχων που </w:t>
                  </w:r>
                  <w:proofErr w:type="spellStart"/>
                  <w:r w:rsidRPr="006A0084">
                    <w:rPr>
                      <w:rFonts w:cs="Calibri"/>
                      <w:color w:val="000000"/>
                      <w:sz w:val="20"/>
                      <w:szCs w:val="20"/>
                    </w:rPr>
                    <w:t>αφορύν</w:t>
                  </w:r>
                  <w:proofErr w:type="spellEnd"/>
                  <w:r w:rsidRPr="006A0084">
                    <w:rPr>
                      <w:rFonts w:cs="Calibri"/>
                      <w:color w:val="000000"/>
                      <w:sz w:val="20"/>
                      <w:szCs w:val="20"/>
                    </w:rPr>
                    <w:t xml:space="preserve"> στην </w:t>
                  </w:r>
                  <w:proofErr w:type="spellStart"/>
                  <w:r w:rsidRPr="006A0084">
                    <w:rPr>
                      <w:rFonts w:cs="Calibri"/>
                      <w:color w:val="000000"/>
                      <w:sz w:val="20"/>
                      <w:szCs w:val="20"/>
                    </w:rPr>
                    <w:t>υπο</w:t>
                  </w:r>
                  <w:proofErr w:type="spellEnd"/>
                  <w:r w:rsidRPr="006A0084">
                    <w:rPr>
                      <w:rFonts w:cs="Calibri"/>
                      <w:color w:val="000000"/>
                      <w:sz w:val="20"/>
                      <w:szCs w:val="20"/>
                    </w:rPr>
                    <w:t>-δράση</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0</w:t>
                  </w:r>
                </w:p>
              </w:tc>
            </w:tr>
            <w:tr w:rsidR="00B559DF" w:rsidRPr="00DE55CF" w:rsidTr="00322298">
              <w:trPr>
                <w:trHeight w:val="600"/>
              </w:trPr>
              <w:tc>
                <w:tcPr>
                  <w:tcW w:w="820" w:type="dxa"/>
                  <w:vMerge w:val="restart"/>
                  <w:tcBorders>
                    <w:top w:val="single" w:sz="4" w:space="0" w:color="auto"/>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3</w:t>
                  </w:r>
                </w:p>
              </w:tc>
              <w:tc>
                <w:tcPr>
                  <w:tcW w:w="3280" w:type="dxa"/>
                  <w:vMerge w:val="restart"/>
                  <w:tcBorders>
                    <w:top w:val="single" w:sz="4" w:space="0" w:color="auto"/>
                    <w:left w:val="single" w:sz="4" w:space="0" w:color="auto"/>
                    <w:bottom w:val="nil"/>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Προτεραιότητες </w:t>
                  </w:r>
                  <w:proofErr w:type="spellStart"/>
                  <w:r w:rsidRPr="006A0084">
                    <w:rPr>
                      <w:rFonts w:cs="Calibri"/>
                      <w:color w:val="000000"/>
                      <w:sz w:val="20"/>
                      <w:szCs w:val="20"/>
                    </w:rPr>
                    <w:t>υποδράσης</w:t>
                  </w:r>
                  <w:proofErr w:type="spellEnd"/>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Το έργο εντάσσεται στις προτεραιότητες της </w:t>
                  </w:r>
                  <w:proofErr w:type="spellStart"/>
                  <w:r w:rsidRPr="006A0084">
                    <w:rPr>
                      <w:rFonts w:cs="Calibri"/>
                      <w:color w:val="000000"/>
                      <w:sz w:val="20"/>
                      <w:szCs w:val="20"/>
                    </w:rPr>
                    <w:t>υποδράσης</w:t>
                  </w:r>
                  <w:proofErr w:type="spellEnd"/>
                </w:p>
              </w:tc>
              <w:tc>
                <w:tcPr>
                  <w:tcW w:w="14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559DF" w:rsidRPr="00DE55CF" w:rsidRDefault="00B559DF" w:rsidP="00322298">
                  <w:pPr>
                    <w:spacing w:after="0" w:line="240" w:lineRule="auto"/>
                    <w:jc w:val="center"/>
                    <w:rPr>
                      <w:rFonts w:cs="Calibri"/>
                    </w:rPr>
                  </w:pPr>
                  <w:r w:rsidRPr="00DE55CF">
                    <w:rPr>
                      <w:rFonts w:cs="Calibri"/>
                    </w:rPr>
                    <w:t>20%</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600"/>
              </w:trPr>
              <w:tc>
                <w:tcPr>
                  <w:tcW w:w="820" w:type="dxa"/>
                  <w:vMerge/>
                  <w:tcBorders>
                    <w:top w:val="single" w:sz="4" w:space="0" w:color="auto"/>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 xml:space="preserve">Το έργο δεν εντάσσεται στις προτεραιότητες της </w:t>
                  </w:r>
                  <w:proofErr w:type="spellStart"/>
                  <w:r w:rsidRPr="006A0084">
                    <w:rPr>
                      <w:rFonts w:cs="Calibri"/>
                      <w:color w:val="000000"/>
                      <w:sz w:val="20"/>
                      <w:szCs w:val="20"/>
                    </w:rPr>
                    <w:t>υποδράσης</w:t>
                  </w:r>
                  <w:proofErr w:type="spellEnd"/>
                </w:p>
              </w:tc>
              <w:tc>
                <w:tcPr>
                  <w:tcW w:w="1420" w:type="dxa"/>
                  <w:vMerge/>
                  <w:tcBorders>
                    <w:top w:val="single" w:sz="4" w:space="0" w:color="auto"/>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0</w:t>
                  </w:r>
                </w:p>
              </w:tc>
            </w:tr>
            <w:tr w:rsidR="00B559DF" w:rsidRPr="00DE55CF" w:rsidTr="00322298">
              <w:trPr>
                <w:trHeight w:val="6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4</w:t>
                  </w: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proofErr w:type="spellStart"/>
                  <w:r w:rsidRPr="006A0084">
                    <w:rPr>
                      <w:rFonts w:cs="Calibri"/>
                      <w:color w:val="000000"/>
                      <w:sz w:val="20"/>
                      <w:szCs w:val="20"/>
                    </w:rPr>
                    <w:t>Ρεαλιστικότητα</w:t>
                  </w:r>
                  <w:proofErr w:type="spellEnd"/>
                  <w:r w:rsidRPr="006A0084">
                    <w:rPr>
                      <w:rFonts w:cs="Calibri"/>
                      <w:color w:val="000000"/>
                      <w:sz w:val="20"/>
                      <w:szCs w:val="20"/>
                    </w:rPr>
                    <w:t xml:space="preserve"> και αξιοπιστία του κόστους </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100*(αιτούμενο-</w:t>
                  </w:r>
                  <w:proofErr w:type="spellStart"/>
                  <w:r w:rsidRPr="006A0084">
                    <w:rPr>
                      <w:rFonts w:cs="Calibri"/>
                      <w:color w:val="000000"/>
                      <w:sz w:val="20"/>
                      <w:szCs w:val="20"/>
                    </w:rPr>
                    <w:t>εγκεκριμέν</w:t>
                  </w:r>
                  <w:proofErr w:type="spellEnd"/>
                  <w:r w:rsidRPr="006A0084">
                    <w:rPr>
                      <w:rFonts w:cs="Calibri"/>
                      <w:color w:val="000000"/>
                      <w:sz w:val="20"/>
                      <w:szCs w:val="20"/>
                    </w:rPr>
                    <w:t>ο)/εγκεκριμένο ≤ 5</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15%</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5 &lt; 100*(αιτούμενο-</w:t>
                  </w:r>
                  <w:proofErr w:type="spellStart"/>
                  <w:r w:rsidRPr="006A0084">
                    <w:rPr>
                      <w:rFonts w:cs="Calibri"/>
                      <w:color w:val="000000"/>
                      <w:sz w:val="20"/>
                      <w:szCs w:val="20"/>
                    </w:rPr>
                    <w:t>εγκεκριμέν</w:t>
                  </w:r>
                  <w:proofErr w:type="spellEnd"/>
                  <w:r w:rsidRPr="006A0084">
                    <w:rPr>
                      <w:rFonts w:cs="Calibri"/>
                      <w:color w:val="000000"/>
                      <w:sz w:val="20"/>
                      <w:szCs w:val="20"/>
                    </w:rPr>
                    <w:t>ο)/εγκεκριμένο ≤ 10</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60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10 &lt; 100*(αιτούμενο-</w:t>
                  </w:r>
                  <w:proofErr w:type="spellStart"/>
                  <w:r w:rsidRPr="006A0084">
                    <w:rPr>
                      <w:rFonts w:cs="Calibri"/>
                      <w:color w:val="000000"/>
                      <w:sz w:val="20"/>
                      <w:szCs w:val="20"/>
                    </w:rPr>
                    <w:t>εγκεκριμέν</w:t>
                  </w:r>
                  <w:proofErr w:type="spellEnd"/>
                  <w:r w:rsidRPr="006A0084">
                    <w:rPr>
                      <w:rFonts w:cs="Calibri"/>
                      <w:color w:val="000000"/>
                      <w:sz w:val="20"/>
                      <w:szCs w:val="20"/>
                    </w:rPr>
                    <w:t>ο)/εγκεκριμένο ≤ 30</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30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100*(αιτούμενο -εγκεκριμένο)/εγκεκριμένο &gt; 30</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rPr>
                  </w:pPr>
                  <w:r w:rsidRPr="00DE55CF">
                    <w:rPr>
                      <w:rFonts w:cs="Calibri"/>
                    </w:rPr>
                    <w:t>0</w:t>
                  </w:r>
                </w:p>
              </w:tc>
            </w:tr>
            <w:tr w:rsidR="00B559DF" w:rsidRPr="00DE55CF" w:rsidTr="00322298">
              <w:trPr>
                <w:trHeight w:val="600"/>
              </w:trPr>
              <w:tc>
                <w:tcPr>
                  <w:tcW w:w="8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5</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proofErr w:type="spellStart"/>
                  <w:r w:rsidRPr="006A0084">
                    <w:rPr>
                      <w:rFonts w:cs="Calibri"/>
                      <w:color w:val="000000"/>
                      <w:sz w:val="20"/>
                      <w:szCs w:val="20"/>
                    </w:rPr>
                    <w:t>Ρεαλιστικότητα</w:t>
                  </w:r>
                  <w:proofErr w:type="spellEnd"/>
                  <w:r w:rsidRPr="006A0084">
                    <w:rPr>
                      <w:rFonts w:cs="Calibri"/>
                      <w:color w:val="000000"/>
                      <w:sz w:val="20"/>
                      <w:szCs w:val="20"/>
                    </w:rPr>
                    <w:t xml:space="preserve"> χρονοδιαγράμματος υλοποίησης επένδυσης</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Χρονοδιάγραμμα σύμφωνο με το είδος και το μέγεθος του έργου</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50</w:t>
                  </w:r>
                </w:p>
              </w:tc>
            </w:tr>
            <w:tr w:rsidR="00B559DF" w:rsidRPr="00DE55CF" w:rsidTr="00322298">
              <w:trPr>
                <w:trHeight w:val="6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Ορθολογικός προσδιορισμός των επιμέρους φάσεων υλοποίησης του έργου</w:t>
                  </w:r>
                </w:p>
              </w:tc>
              <w:tc>
                <w:tcPr>
                  <w:tcW w:w="14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50</w:t>
                  </w:r>
                </w:p>
              </w:tc>
            </w:tr>
            <w:tr w:rsidR="00B559DF" w:rsidRPr="00DE55CF" w:rsidTr="00322298">
              <w:trPr>
                <w:trHeight w:val="9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6</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Ετοιμότητα έναρξης υλοποίησης της πρότασης</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Εξασφάλιση του συνόλου των απαιτούμενων γνωμοδοτήσεων/εγκρίσεων / αδειών</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10%</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100</w:t>
                  </w:r>
                </w:p>
              </w:tc>
            </w:tr>
            <w:tr w:rsidR="00B559DF" w:rsidRPr="00DE55CF" w:rsidTr="00322298">
              <w:trPr>
                <w:trHeight w:val="6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Εξασφάλιση μέρους των απαιτούμενων γνωμοδοτήσεων/εγκρίσεων / αδειών</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60</w:t>
                  </w:r>
                </w:p>
              </w:tc>
            </w:tr>
            <w:tr w:rsidR="00B559DF" w:rsidRPr="00DE55CF" w:rsidTr="00322298">
              <w:trPr>
                <w:trHeight w:val="9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3280" w:type="dxa"/>
                  <w:vMerge/>
                  <w:tcBorders>
                    <w:top w:val="nil"/>
                    <w:left w:val="single" w:sz="4" w:space="0" w:color="auto"/>
                    <w:bottom w:val="single" w:sz="4" w:space="0" w:color="auto"/>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000000" w:fill="FFFFFF"/>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Υποβολή αιτήσεων στις αρμόδιες αρχές για απαραίτητες γνωμοδοτήσεις/εγκρίσεις / άδειες.</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30</w:t>
                  </w:r>
                </w:p>
              </w:tc>
            </w:tr>
            <w:tr w:rsidR="00B559DF" w:rsidRPr="00DE55CF" w:rsidTr="00322298">
              <w:trPr>
                <w:trHeight w:val="9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7</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Καινοτόμος  χαρακτήρας της πρότασης/ Χρήση καινοτομίας και νέων τεχνολογιών</w:t>
                  </w:r>
                </w:p>
              </w:tc>
              <w:tc>
                <w:tcPr>
                  <w:tcW w:w="3726" w:type="dxa"/>
                  <w:tcBorders>
                    <w:top w:val="nil"/>
                    <w:left w:val="nil"/>
                    <w:bottom w:val="single" w:sz="4" w:space="0" w:color="auto"/>
                    <w:right w:val="single" w:sz="4" w:space="0" w:color="auto"/>
                  </w:tcBorders>
                  <w:shd w:val="clear" w:color="auto" w:fill="auto"/>
                  <w:vAlign w:val="bottom"/>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Οργανωτική καινοτομία / καινοτομία στο προϊόν ή στην διαχείριση και λειτουργία</w:t>
                  </w:r>
                </w:p>
              </w:tc>
              <w:tc>
                <w:tcPr>
                  <w:tcW w:w="1420" w:type="dxa"/>
                  <w:tcBorders>
                    <w:top w:val="nil"/>
                    <w:left w:val="nil"/>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300"/>
              </w:trPr>
              <w:tc>
                <w:tcPr>
                  <w:tcW w:w="820" w:type="dxa"/>
                  <w:vMerge w:val="restart"/>
                  <w:tcBorders>
                    <w:top w:val="nil"/>
                    <w:left w:val="single" w:sz="4" w:space="0" w:color="auto"/>
                    <w:bottom w:val="nil"/>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8</w:t>
                  </w:r>
                </w:p>
              </w:tc>
              <w:tc>
                <w:tcPr>
                  <w:tcW w:w="3280" w:type="dxa"/>
                  <w:vMerge w:val="restart"/>
                  <w:tcBorders>
                    <w:top w:val="nil"/>
                    <w:left w:val="single" w:sz="4" w:space="0" w:color="auto"/>
                    <w:bottom w:val="nil"/>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 xml:space="preserve">Συσχέτιση της πρότασης με Έξυπνη Εξειδίκευση (RIS) </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Ναι</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w:t>
                  </w: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100</w:t>
                  </w:r>
                </w:p>
              </w:tc>
            </w:tr>
            <w:tr w:rsidR="00B559DF" w:rsidRPr="00DE55CF" w:rsidTr="00322298">
              <w:trPr>
                <w:trHeight w:val="300"/>
              </w:trPr>
              <w:tc>
                <w:tcPr>
                  <w:tcW w:w="820" w:type="dxa"/>
                  <w:vMerge/>
                  <w:tcBorders>
                    <w:top w:val="nil"/>
                    <w:left w:val="single" w:sz="4" w:space="0" w:color="auto"/>
                    <w:bottom w:val="nil"/>
                    <w:right w:val="single" w:sz="4" w:space="0" w:color="auto"/>
                  </w:tcBorders>
                  <w:vAlign w:val="center"/>
                  <w:hideMark/>
                </w:tcPr>
                <w:p w:rsidR="00B559DF" w:rsidRPr="00DE55CF" w:rsidRDefault="00B559DF" w:rsidP="00322298">
                  <w:pPr>
                    <w:spacing w:after="0" w:line="240" w:lineRule="auto"/>
                    <w:rPr>
                      <w:rFonts w:cs="Calibri"/>
                    </w:rPr>
                  </w:pPr>
                </w:p>
              </w:tc>
              <w:tc>
                <w:tcPr>
                  <w:tcW w:w="3280" w:type="dxa"/>
                  <w:vMerge/>
                  <w:tcBorders>
                    <w:top w:val="nil"/>
                    <w:left w:val="single" w:sz="4" w:space="0" w:color="auto"/>
                    <w:bottom w:val="nil"/>
                    <w:right w:val="single" w:sz="4" w:space="0" w:color="auto"/>
                  </w:tcBorders>
                  <w:vAlign w:val="center"/>
                  <w:hideMark/>
                </w:tcPr>
                <w:p w:rsidR="00B559DF" w:rsidRPr="006A0084" w:rsidRDefault="00B559DF" w:rsidP="006A0084">
                  <w:pPr>
                    <w:spacing w:after="0" w:line="240" w:lineRule="auto"/>
                    <w:jc w:val="center"/>
                    <w:rPr>
                      <w:rFonts w:cs="Calibri"/>
                      <w:color w:val="000000"/>
                      <w:sz w:val="20"/>
                      <w:szCs w:val="20"/>
                    </w:rPr>
                  </w:pP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6A0084">
                  <w:pPr>
                    <w:spacing w:after="0" w:line="240" w:lineRule="auto"/>
                    <w:jc w:val="center"/>
                    <w:rPr>
                      <w:rFonts w:cs="Calibri"/>
                      <w:color w:val="000000"/>
                      <w:sz w:val="20"/>
                      <w:szCs w:val="20"/>
                    </w:rPr>
                  </w:pPr>
                  <w:r w:rsidRPr="006A0084">
                    <w:rPr>
                      <w:rFonts w:cs="Calibri"/>
                      <w:color w:val="000000"/>
                      <w:sz w:val="20"/>
                      <w:szCs w:val="20"/>
                    </w:rPr>
                    <w:t>Όχι</w:t>
                  </w:r>
                </w:p>
              </w:tc>
              <w:tc>
                <w:tcPr>
                  <w:tcW w:w="1420" w:type="dxa"/>
                  <w:vMerge/>
                  <w:tcBorders>
                    <w:top w:val="nil"/>
                    <w:left w:val="single" w:sz="4" w:space="0" w:color="auto"/>
                    <w:bottom w:val="single" w:sz="4" w:space="0" w:color="auto"/>
                    <w:right w:val="single" w:sz="4" w:space="0" w:color="auto"/>
                  </w:tcBorders>
                  <w:vAlign w:val="center"/>
                  <w:hideMark/>
                </w:tcPr>
                <w:p w:rsidR="00B559DF" w:rsidRPr="00DE55CF" w:rsidRDefault="00B559DF" w:rsidP="00322298">
                  <w:pPr>
                    <w:spacing w:after="0" w:line="240" w:lineRule="auto"/>
                    <w:rPr>
                      <w:rFonts w:cs="Calibri"/>
                      <w:color w:val="000000"/>
                    </w:rPr>
                  </w:pPr>
                </w:p>
              </w:tc>
              <w:tc>
                <w:tcPr>
                  <w:tcW w:w="1518" w:type="dxa"/>
                  <w:tcBorders>
                    <w:top w:val="nil"/>
                    <w:left w:val="nil"/>
                    <w:bottom w:val="single" w:sz="4" w:space="0" w:color="auto"/>
                    <w:right w:val="single" w:sz="4" w:space="0" w:color="auto"/>
                  </w:tcBorders>
                  <w:shd w:val="clear" w:color="000000" w:fill="FFFFFF"/>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0</w:t>
                  </w:r>
                </w:p>
              </w:tc>
            </w:tr>
            <w:tr w:rsidR="00B559DF" w:rsidRPr="00DE55CF" w:rsidTr="00322298">
              <w:trPr>
                <w:trHeight w:val="12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F" w:rsidRPr="00DE55CF" w:rsidRDefault="00B559DF" w:rsidP="00322298">
                  <w:pPr>
                    <w:spacing w:after="0" w:line="240" w:lineRule="auto"/>
                    <w:jc w:val="center"/>
                    <w:rPr>
                      <w:rFonts w:cs="Calibri"/>
                    </w:rPr>
                  </w:pPr>
                  <w:r w:rsidRPr="00DE55CF">
                    <w:rPr>
                      <w:rFonts w:cs="Calibri"/>
                    </w:rPr>
                    <w:t>9</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Δυνατότητα διάθεσης ιδίων κεφαλαίων για την έναρξη υλοποίησης του επενδυτικού σχεδίου (εφ' όσον απαιτούνται)</w:t>
                  </w:r>
                </w:p>
              </w:tc>
              <w:tc>
                <w:tcPr>
                  <w:tcW w:w="3726" w:type="dxa"/>
                  <w:tcBorders>
                    <w:top w:val="nil"/>
                    <w:left w:val="nil"/>
                    <w:bottom w:val="single" w:sz="4" w:space="0" w:color="auto"/>
                    <w:right w:val="single" w:sz="4" w:space="0" w:color="auto"/>
                  </w:tcBorders>
                  <w:shd w:val="clear" w:color="auto" w:fill="auto"/>
                  <w:vAlign w:val="center"/>
                  <w:hideMark/>
                </w:tcPr>
                <w:p w:rsidR="00B559DF" w:rsidRPr="006A0084" w:rsidRDefault="00B559DF" w:rsidP="00322298">
                  <w:pPr>
                    <w:spacing w:after="0" w:line="240" w:lineRule="auto"/>
                    <w:jc w:val="center"/>
                    <w:rPr>
                      <w:rFonts w:cs="Calibri"/>
                      <w:color w:val="000000"/>
                      <w:sz w:val="20"/>
                      <w:szCs w:val="20"/>
                    </w:rPr>
                  </w:pPr>
                  <w:r w:rsidRPr="006A0084">
                    <w:rPr>
                      <w:rFonts w:cs="Calibri"/>
                      <w:color w:val="000000"/>
                      <w:sz w:val="20"/>
                      <w:szCs w:val="20"/>
                    </w:rPr>
                    <w:t>(βαθμολογείται ο λόγος διαθέσιμων ιδίων κεφαλαίων / το σύνολο  της ιδιωτικής συμμετοχής</w:t>
                  </w:r>
                </w:p>
              </w:tc>
              <w:tc>
                <w:tcPr>
                  <w:tcW w:w="1420" w:type="dxa"/>
                  <w:tcBorders>
                    <w:top w:val="nil"/>
                    <w:left w:val="nil"/>
                    <w:bottom w:val="single" w:sz="4" w:space="0" w:color="auto"/>
                    <w:right w:val="single" w:sz="4" w:space="0" w:color="auto"/>
                  </w:tcBorders>
                  <w:shd w:val="clear" w:color="auto" w:fill="auto"/>
                  <w:noWrap/>
                  <w:vAlign w:val="center"/>
                  <w:hideMark/>
                </w:tcPr>
                <w:p w:rsidR="00B559DF" w:rsidRPr="00DE55CF" w:rsidRDefault="00B559DF" w:rsidP="00322298">
                  <w:pPr>
                    <w:spacing w:after="0" w:line="240" w:lineRule="auto"/>
                    <w:jc w:val="center"/>
                    <w:rPr>
                      <w:rFonts w:cs="Calibri"/>
                      <w:color w:val="000000"/>
                    </w:rPr>
                  </w:pPr>
                  <w:r w:rsidRPr="00DE55CF">
                    <w:rPr>
                      <w:rFonts w:cs="Calibri"/>
                      <w:color w:val="000000"/>
                    </w:rPr>
                    <w:t>5%</w:t>
                  </w:r>
                </w:p>
              </w:tc>
              <w:tc>
                <w:tcPr>
                  <w:tcW w:w="1518" w:type="dxa"/>
                  <w:tcBorders>
                    <w:top w:val="nil"/>
                    <w:left w:val="nil"/>
                    <w:bottom w:val="single" w:sz="4" w:space="0" w:color="auto"/>
                    <w:right w:val="single" w:sz="4" w:space="0" w:color="auto"/>
                  </w:tcBorders>
                  <w:shd w:val="clear" w:color="000000" w:fill="FFFFFF"/>
                  <w:vAlign w:val="center"/>
                  <w:hideMark/>
                </w:tcPr>
                <w:p w:rsidR="00B559DF" w:rsidRPr="00DE55CF" w:rsidRDefault="00B559DF" w:rsidP="00322298">
                  <w:pPr>
                    <w:spacing w:after="0" w:line="240" w:lineRule="auto"/>
                    <w:jc w:val="center"/>
                    <w:rPr>
                      <w:rFonts w:cs="Calibri"/>
                    </w:rPr>
                  </w:pPr>
                  <w:r w:rsidRPr="00DE55CF">
                    <w:rPr>
                      <w:rFonts w:cs="Calibri"/>
                    </w:rPr>
                    <w:t>100</w:t>
                  </w:r>
                </w:p>
              </w:tc>
            </w:tr>
            <w:tr w:rsidR="00B559DF" w:rsidRPr="00DE55CF" w:rsidTr="00322298">
              <w:trPr>
                <w:trHeight w:val="300"/>
              </w:trPr>
              <w:tc>
                <w:tcPr>
                  <w:tcW w:w="78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9DF" w:rsidRPr="00B559DF" w:rsidRDefault="00B559DF" w:rsidP="00322298">
                  <w:pPr>
                    <w:spacing w:after="0" w:line="240" w:lineRule="auto"/>
                    <w:jc w:val="center"/>
                    <w:rPr>
                      <w:rFonts w:cs="Calibri"/>
                      <w:b/>
                      <w:color w:val="000000"/>
                    </w:rPr>
                  </w:pPr>
                  <w:r w:rsidRPr="00B559DF">
                    <w:rPr>
                      <w:rFonts w:cs="Calibri"/>
                      <w:b/>
                      <w:color w:val="000000"/>
                    </w:rPr>
                    <w:t>ΣΥΝΟΛΟ</w:t>
                  </w:r>
                </w:p>
              </w:tc>
              <w:tc>
                <w:tcPr>
                  <w:tcW w:w="1420" w:type="dxa"/>
                  <w:tcBorders>
                    <w:top w:val="nil"/>
                    <w:left w:val="nil"/>
                    <w:bottom w:val="single" w:sz="4" w:space="0" w:color="auto"/>
                    <w:right w:val="single" w:sz="4" w:space="0" w:color="auto"/>
                  </w:tcBorders>
                  <w:shd w:val="clear" w:color="auto" w:fill="auto"/>
                  <w:noWrap/>
                  <w:vAlign w:val="center"/>
                  <w:hideMark/>
                </w:tcPr>
                <w:p w:rsidR="00B559DF" w:rsidRPr="00B559DF" w:rsidRDefault="00B559DF" w:rsidP="00322298">
                  <w:pPr>
                    <w:spacing w:after="0" w:line="240" w:lineRule="auto"/>
                    <w:jc w:val="center"/>
                    <w:rPr>
                      <w:rFonts w:cs="Calibri"/>
                      <w:b/>
                      <w:bCs/>
                      <w:color w:val="000000"/>
                    </w:rPr>
                  </w:pPr>
                  <w:r w:rsidRPr="00B559DF">
                    <w:rPr>
                      <w:rFonts w:cs="Calibri"/>
                      <w:b/>
                      <w:bCs/>
                      <w:color w:val="000000"/>
                    </w:rPr>
                    <w:t>100%</w:t>
                  </w:r>
                </w:p>
              </w:tc>
              <w:tc>
                <w:tcPr>
                  <w:tcW w:w="1518" w:type="dxa"/>
                  <w:tcBorders>
                    <w:top w:val="nil"/>
                    <w:left w:val="nil"/>
                    <w:bottom w:val="single" w:sz="4" w:space="0" w:color="auto"/>
                    <w:right w:val="single" w:sz="4" w:space="0" w:color="auto"/>
                  </w:tcBorders>
                  <w:shd w:val="clear" w:color="000000" w:fill="FFFFFF"/>
                  <w:noWrap/>
                  <w:vAlign w:val="bottom"/>
                  <w:hideMark/>
                </w:tcPr>
                <w:p w:rsidR="00B559DF" w:rsidRPr="00B559DF" w:rsidRDefault="00B559DF" w:rsidP="00322298">
                  <w:pPr>
                    <w:spacing w:after="0" w:line="240" w:lineRule="auto"/>
                    <w:jc w:val="center"/>
                    <w:rPr>
                      <w:rFonts w:cs="Calibri"/>
                      <w:b/>
                      <w:color w:val="000000"/>
                    </w:rPr>
                  </w:pPr>
                  <w:r w:rsidRPr="00B559DF">
                    <w:rPr>
                      <w:rFonts w:cs="Calibri"/>
                      <w:b/>
                      <w:color w:val="000000"/>
                    </w:rPr>
                    <w:t> </w:t>
                  </w:r>
                </w:p>
              </w:tc>
            </w:tr>
            <w:tr w:rsidR="00B559DF" w:rsidRPr="00DE55CF" w:rsidTr="00322298">
              <w:trPr>
                <w:trHeight w:val="300"/>
              </w:trPr>
              <w:tc>
                <w:tcPr>
                  <w:tcW w:w="78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9DF" w:rsidRPr="00B559DF" w:rsidRDefault="00B559DF" w:rsidP="00322298">
                  <w:pPr>
                    <w:spacing w:after="0" w:line="240" w:lineRule="auto"/>
                    <w:jc w:val="center"/>
                    <w:rPr>
                      <w:rFonts w:cs="Calibri"/>
                      <w:b/>
                      <w:color w:val="000000"/>
                    </w:rPr>
                  </w:pPr>
                  <w:r w:rsidRPr="00B559DF">
                    <w:rPr>
                      <w:rFonts w:cs="Calibri"/>
                      <w:b/>
                      <w:color w:val="000000"/>
                    </w:rPr>
                    <w:t xml:space="preserve">ΕΛΑΧΙΣΤΗ ΒΑΘΜΟΛΟΓΙΑ </w:t>
                  </w:r>
                </w:p>
              </w:tc>
              <w:tc>
                <w:tcPr>
                  <w:tcW w:w="1420" w:type="dxa"/>
                  <w:tcBorders>
                    <w:top w:val="nil"/>
                    <w:left w:val="nil"/>
                    <w:bottom w:val="single" w:sz="4" w:space="0" w:color="auto"/>
                    <w:right w:val="single" w:sz="4" w:space="0" w:color="auto"/>
                  </w:tcBorders>
                  <w:shd w:val="clear" w:color="auto" w:fill="auto"/>
                  <w:noWrap/>
                  <w:vAlign w:val="bottom"/>
                  <w:hideMark/>
                </w:tcPr>
                <w:p w:rsidR="00B559DF" w:rsidRPr="00B559DF" w:rsidRDefault="00B559DF" w:rsidP="00B559DF">
                  <w:pPr>
                    <w:spacing w:after="0" w:line="240" w:lineRule="auto"/>
                    <w:jc w:val="center"/>
                    <w:rPr>
                      <w:rFonts w:cs="Calibri"/>
                      <w:b/>
                      <w:color w:val="000000"/>
                    </w:rPr>
                  </w:pPr>
                  <w:r w:rsidRPr="00B559DF">
                    <w:rPr>
                      <w:rFonts w:cs="Calibri"/>
                      <w:b/>
                      <w:color w:val="000000"/>
                    </w:rPr>
                    <w:t>40</w:t>
                  </w:r>
                </w:p>
              </w:tc>
              <w:tc>
                <w:tcPr>
                  <w:tcW w:w="1518" w:type="dxa"/>
                  <w:tcBorders>
                    <w:top w:val="nil"/>
                    <w:left w:val="nil"/>
                    <w:bottom w:val="single" w:sz="4" w:space="0" w:color="auto"/>
                    <w:right w:val="single" w:sz="4" w:space="0" w:color="auto"/>
                  </w:tcBorders>
                  <w:shd w:val="clear" w:color="auto" w:fill="auto"/>
                  <w:noWrap/>
                  <w:vAlign w:val="bottom"/>
                  <w:hideMark/>
                </w:tcPr>
                <w:p w:rsidR="00B559DF" w:rsidRPr="00B559DF" w:rsidRDefault="00B559DF" w:rsidP="00B559DF">
                  <w:pPr>
                    <w:spacing w:after="0" w:line="240" w:lineRule="auto"/>
                    <w:jc w:val="center"/>
                    <w:rPr>
                      <w:rFonts w:cs="Calibri"/>
                      <w:b/>
                      <w:color w:val="000000"/>
                    </w:rPr>
                  </w:pPr>
                </w:p>
              </w:tc>
            </w:tr>
          </w:tbl>
          <w:p w:rsidR="00B559DF" w:rsidRPr="00C02AFA" w:rsidRDefault="00B559DF" w:rsidP="00322298">
            <w:pPr>
              <w:spacing w:after="0"/>
              <w:contextualSpacing/>
            </w:pPr>
          </w:p>
        </w:tc>
      </w:tr>
    </w:tbl>
    <w:p w:rsidR="00272F06" w:rsidRDefault="00272F06" w:rsidP="00272F06">
      <w:pPr>
        <w:pStyle w:val="Default"/>
      </w:pPr>
    </w:p>
    <w:p w:rsidR="00272F06" w:rsidRDefault="00272F06" w:rsidP="00272F06">
      <w:pPr>
        <w:pStyle w:val="Default"/>
        <w:rPr>
          <w:sz w:val="22"/>
          <w:szCs w:val="22"/>
        </w:rPr>
      </w:pPr>
      <w:r>
        <w:rPr>
          <w:b/>
          <w:bCs/>
          <w:i/>
          <w:iCs/>
          <w:sz w:val="22"/>
          <w:szCs w:val="22"/>
        </w:rPr>
        <w:t xml:space="preserve">1. Σκοπιμότητα της πρότασης (ειδικοί ή στρατηγικοί στόχοι του τοπικού προγράμματος που εξυπηρετούνται με την υλοποίηση της πρότασης) </w:t>
      </w:r>
    </w:p>
    <w:p w:rsidR="00272F06" w:rsidRDefault="00272F06" w:rsidP="00F80D3A">
      <w:pPr>
        <w:pStyle w:val="Default"/>
        <w:jc w:val="both"/>
        <w:rPr>
          <w:sz w:val="22"/>
          <w:szCs w:val="22"/>
        </w:rPr>
      </w:pPr>
      <w:r>
        <w:rPr>
          <w:sz w:val="22"/>
          <w:szCs w:val="22"/>
        </w:rPr>
        <w:t xml:space="preserve">Εξετάζεται η παρεχόμενη στην πρόταση τεκμηρίωση για την αναγκαιότητα υλοποίησης της πράξης και ο τρόπος με τον οποίο η προτεινόμενη πράξη συμβάλλει στην αντιμετώπιση της ανάγκης ή προβλήματος που έχει εντοπιστεί και των στόχων, ειδικών ή στρατηγικών, όπως έχουν προσδιοριστεί στο αναμορφωμένο εγκεκριμένο τοπικό πρόγραμμα για την υποδράση και την Θεματική κατεύθυνση στην οποία </w:t>
      </w:r>
      <w:proofErr w:type="spellStart"/>
      <w:r>
        <w:rPr>
          <w:sz w:val="22"/>
          <w:szCs w:val="22"/>
        </w:rPr>
        <w:t>ανοίκει</w:t>
      </w:r>
      <w:proofErr w:type="spellEnd"/>
      <w:r>
        <w:rPr>
          <w:sz w:val="22"/>
          <w:szCs w:val="22"/>
        </w:rPr>
        <w:t xml:space="preserve">. </w:t>
      </w:r>
    </w:p>
    <w:p w:rsidR="004355F2" w:rsidRPr="00272F06" w:rsidRDefault="00272F06" w:rsidP="00F80D3A">
      <w:pPr>
        <w:jc w:val="both"/>
      </w:pPr>
      <w:r>
        <w:lastRenderedPageBreak/>
        <w:t>Η βαθμολογία υπολογίζεται επί των ειδικών στόχων που έχουν προδιαγραφεί στην Αναμορφωμένη πρόταση στην ενότητα:</w:t>
      </w:r>
    </w:p>
    <w:p w:rsidR="00272F06" w:rsidRDefault="00272F06" w:rsidP="00F80D3A">
      <w:pPr>
        <w:pStyle w:val="Default"/>
        <w:jc w:val="both"/>
        <w:rPr>
          <w:sz w:val="22"/>
          <w:szCs w:val="22"/>
        </w:rPr>
      </w:pPr>
      <w:r>
        <w:rPr>
          <w:sz w:val="22"/>
          <w:szCs w:val="22"/>
        </w:rPr>
        <w:t xml:space="preserve">Εξετάζεται η πληρότητα του προϋπολογισμού (αν περιλαμβάνει όλα τα αναγκαία υποέργα / κόστη για την υλοποίηση του φυσικού αντικειμένου) και αν η κοστολόγηση της πράξης είναι εύλογη, σύμφωνα με τα οριζόμενα στο κεφάλαιο Ι του παρόντος οδηγού. Εξετάζονται οι περικοπές του προτεινόμενου </w:t>
      </w:r>
      <w:proofErr w:type="spellStart"/>
      <w:r>
        <w:rPr>
          <w:sz w:val="22"/>
          <w:szCs w:val="22"/>
        </w:rPr>
        <w:t>προυπολογισμού</w:t>
      </w:r>
      <w:proofErr w:type="spellEnd"/>
      <w:r>
        <w:rPr>
          <w:sz w:val="22"/>
          <w:szCs w:val="22"/>
        </w:rPr>
        <w:t xml:space="preserve">. </w:t>
      </w:r>
    </w:p>
    <w:p w:rsidR="00272F06" w:rsidRDefault="00272F06" w:rsidP="00F80D3A">
      <w:pPr>
        <w:pStyle w:val="Default"/>
        <w:jc w:val="both"/>
        <w:rPr>
          <w:sz w:val="22"/>
          <w:szCs w:val="22"/>
        </w:rPr>
      </w:pPr>
      <w:r>
        <w:rPr>
          <w:sz w:val="22"/>
          <w:szCs w:val="22"/>
        </w:rPr>
        <w:t>Για τη βαθμολόγηση του κριτηρίου εφαρμόζεται ο τύπος: 100*(αιτούμενο ποσό – εγκεκριμένο ποσό)/εγκεκριμένο ποσό.</w:t>
      </w:r>
    </w:p>
    <w:p w:rsidR="00272F06" w:rsidRDefault="00272F06" w:rsidP="00F80D3A">
      <w:pPr>
        <w:pStyle w:val="Default"/>
        <w:jc w:val="both"/>
        <w:rPr>
          <w:sz w:val="22"/>
          <w:szCs w:val="22"/>
        </w:rPr>
      </w:pPr>
      <w:r w:rsidRPr="00272F06">
        <w:rPr>
          <w:b/>
          <w:sz w:val="22"/>
          <w:szCs w:val="22"/>
        </w:rPr>
        <w:t xml:space="preserve">2. Αναγκαιότητα της πράξης </w:t>
      </w:r>
      <w:r>
        <w:rPr>
          <w:b/>
          <w:sz w:val="22"/>
          <w:szCs w:val="22"/>
        </w:rPr>
        <w:t xml:space="preserve">. </w:t>
      </w:r>
      <w:r w:rsidRPr="00272F06">
        <w:rPr>
          <w:sz w:val="22"/>
          <w:szCs w:val="22"/>
        </w:rPr>
        <w:t>Ε</w:t>
      </w:r>
      <w:r>
        <w:rPr>
          <w:sz w:val="22"/>
          <w:szCs w:val="22"/>
        </w:rPr>
        <w:t>ξετάζεται η αναγκαι</w:t>
      </w:r>
      <w:r w:rsidR="0085031C">
        <w:rPr>
          <w:sz w:val="22"/>
          <w:szCs w:val="22"/>
        </w:rPr>
        <w:t>ότητα της πράξης ως προς την εξυπηρέτηση των αναγκών του τοπικού πληθυσμού της περιοχής παρέμβασης.</w:t>
      </w:r>
    </w:p>
    <w:p w:rsidR="00F80D3A" w:rsidRDefault="00F80D3A" w:rsidP="00F80D3A">
      <w:pPr>
        <w:pStyle w:val="Default"/>
        <w:jc w:val="both"/>
        <w:rPr>
          <w:sz w:val="22"/>
          <w:szCs w:val="22"/>
        </w:rPr>
      </w:pPr>
    </w:p>
    <w:p w:rsidR="0085031C" w:rsidRDefault="0085031C" w:rsidP="00F80D3A">
      <w:pPr>
        <w:pStyle w:val="Default"/>
        <w:jc w:val="both"/>
        <w:rPr>
          <w:sz w:val="22"/>
          <w:szCs w:val="22"/>
        </w:rPr>
      </w:pPr>
      <w:r w:rsidRPr="0085031C">
        <w:rPr>
          <w:b/>
          <w:sz w:val="22"/>
          <w:szCs w:val="22"/>
        </w:rPr>
        <w:t>3.</w:t>
      </w:r>
      <w:r>
        <w:rPr>
          <w:b/>
          <w:sz w:val="22"/>
          <w:szCs w:val="22"/>
        </w:rPr>
        <w:t>Συσχέτιση της πρότασης με έξυπνη εξειδίκευση (</w:t>
      </w:r>
      <w:r>
        <w:rPr>
          <w:b/>
          <w:sz w:val="22"/>
          <w:szCs w:val="22"/>
          <w:lang w:val="en-US"/>
        </w:rPr>
        <w:t>RIS</w:t>
      </w:r>
      <w:r w:rsidRPr="0085031C">
        <w:rPr>
          <w:b/>
          <w:sz w:val="22"/>
          <w:szCs w:val="22"/>
        </w:rPr>
        <w:t xml:space="preserve">) </w:t>
      </w:r>
      <w:r>
        <w:rPr>
          <w:b/>
          <w:sz w:val="22"/>
          <w:szCs w:val="22"/>
        </w:rPr>
        <w:t>και τοπικό πρόγραμμα .</w:t>
      </w:r>
      <w:r w:rsidRPr="0085031C">
        <w:rPr>
          <w:sz w:val="22"/>
          <w:szCs w:val="22"/>
        </w:rPr>
        <w:t>Συσχέτιση του προτεινόμενου έργου με</w:t>
      </w:r>
      <w:r>
        <w:rPr>
          <w:sz w:val="22"/>
          <w:szCs w:val="22"/>
        </w:rPr>
        <w:t xml:space="preserve"> τους στόχους και την στρατηγική  της έξυπνης </w:t>
      </w:r>
      <w:proofErr w:type="spellStart"/>
      <w:r>
        <w:rPr>
          <w:sz w:val="22"/>
          <w:szCs w:val="22"/>
        </w:rPr>
        <w:t>εξιδίκευσης</w:t>
      </w:r>
      <w:proofErr w:type="spellEnd"/>
      <w:r>
        <w:rPr>
          <w:sz w:val="22"/>
          <w:szCs w:val="22"/>
        </w:rPr>
        <w:t xml:space="preserve"> </w:t>
      </w:r>
      <w:r w:rsidRPr="0085031C">
        <w:rPr>
          <w:sz w:val="22"/>
          <w:szCs w:val="22"/>
        </w:rPr>
        <w:t xml:space="preserve"> </w:t>
      </w:r>
      <w:r>
        <w:rPr>
          <w:sz w:val="22"/>
          <w:szCs w:val="22"/>
        </w:rPr>
        <w:t>(</w:t>
      </w:r>
      <w:r>
        <w:rPr>
          <w:sz w:val="22"/>
          <w:szCs w:val="22"/>
          <w:lang w:val="en-US"/>
        </w:rPr>
        <w:t>R</w:t>
      </w:r>
      <w:r>
        <w:rPr>
          <w:sz w:val="22"/>
          <w:szCs w:val="22"/>
        </w:rPr>
        <w:t>Ι</w:t>
      </w:r>
      <w:r>
        <w:rPr>
          <w:sz w:val="22"/>
          <w:szCs w:val="22"/>
          <w:lang w:val="en-US"/>
        </w:rPr>
        <w:t>S</w:t>
      </w:r>
      <w:r w:rsidRPr="0085031C">
        <w:rPr>
          <w:sz w:val="22"/>
          <w:szCs w:val="22"/>
        </w:rPr>
        <w:t>)</w:t>
      </w:r>
      <w:r>
        <w:rPr>
          <w:sz w:val="22"/>
          <w:szCs w:val="22"/>
        </w:rPr>
        <w:t xml:space="preserve"> της </w:t>
      </w:r>
      <w:proofErr w:type="spellStart"/>
      <w:r>
        <w:rPr>
          <w:sz w:val="22"/>
          <w:szCs w:val="22"/>
        </w:rPr>
        <w:t>Περ</w:t>
      </w:r>
      <w:proofErr w:type="spellEnd"/>
      <w:r>
        <w:rPr>
          <w:sz w:val="22"/>
          <w:szCs w:val="22"/>
        </w:rPr>
        <w:t>. Β. Αιγαίου.</w:t>
      </w:r>
    </w:p>
    <w:p w:rsidR="003D07F5" w:rsidRDefault="003D07F5" w:rsidP="003D07F5">
      <w:pPr>
        <w:pStyle w:val="Default"/>
      </w:pPr>
    </w:p>
    <w:p w:rsidR="003D07F5" w:rsidRDefault="003D07F5" w:rsidP="003D07F5">
      <w:pPr>
        <w:pStyle w:val="Default"/>
        <w:rPr>
          <w:sz w:val="22"/>
          <w:szCs w:val="22"/>
        </w:rPr>
      </w:pPr>
      <w:r>
        <w:rPr>
          <w:b/>
          <w:bCs/>
          <w:i/>
          <w:iCs/>
          <w:sz w:val="22"/>
          <w:szCs w:val="22"/>
        </w:rPr>
        <w:t xml:space="preserve">4. </w:t>
      </w:r>
      <w:proofErr w:type="spellStart"/>
      <w:r>
        <w:rPr>
          <w:b/>
          <w:bCs/>
          <w:i/>
          <w:iCs/>
          <w:sz w:val="22"/>
          <w:szCs w:val="22"/>
        </w:rPr>
        <w:t>Ρεαλιστικότητα</w:t>
      </w:r>
      <w:proofErr w:type="spellEnd"/>
      <w:r>
        <w:rPr>
          <w:b/>
          <w:bCs/>
          <w:i/>
          <w:iCs/>
          <w:sz w:val="22"/>
          <w:szCs w:val="22"/>
        </w:rPr>
        <w:t xml:space="preserve"> και αξιοπιστία του κόστους </w:t>
      </w:r>
    </w:p>
    <w:p w:rsidR="003D07F5" w:rsidRDefault="003D07F5" w:rsidP="00F80D3A">
      <w:pPr>
        <w:pStyle w:val="Default"/>
        <w:jc w:val="both"/>
        <w:rPr>
          <w:sz w:val="22"/>
          <w:szCs w:val="22"/>
        </w:rPr>
      </w:pPr>
      <w:r>
        <w:rPr>
          <w:sz w:val="22"/>
          <w:szCs w:val="22"/>
        </w:rPr>
        <w:t xml:space="preserve">Εξετάζεται η πληρότητα του προϋπολογισμού (αν περιλαμβάνει όλα τα αναγκαία υποέργα / κόστη για την υλοποίηση του φυσικού αντικειμένου) και αν η κοστολόγηση της πράξης είναι εύλογη, σύμφωνα με τα οριζόμενα στο κεφάλαιο Ι του παρόντος οδηγού. Εξετάζονται οι περικοπές του προτεινόμενου </w:t>
      </w:r>
      <w:proofErr w:type="spellStart"/>
      <w:r>
        <w:rPr>
          <w:sz w:val="22"/>
          <w:szCs w:val="22"/>
        </w:rPr>
        <w:t>προυπολογισμού</w:t>
      </w:r>
      <w:proofErr w:type="spellEnd"/>
      <w:r>
        <w:rPr>
          <w:sz w:val="22"/>
          <w:szCs w:val="22"/>
        </w:rPr>
        <w:t xml:space="preserve">. </w:t>
      </w:r>
    </w:p>
    <w:p w:rsidR="003D07F5" w:rsidRDefault="003D07F5" w:rsidP="00F80D3A">
      <w:pPr>
        <w:pStyle w:val="Default"/>
        <w:jc w:val="both"/>
        <w:rPr>
          <w:sz w:val="22"/>
          <w:szCs w:val="22"/>
        </w:rPr>
      </w:pPr>
      <w:r>
        <w:rPr>
          <w:sz w:val="22"/>
          <w:szCs w:val="22"/>
        </w:rPr>
        <w:t>Για τη βαθμολόγηση του κριτηρίου εφαρμόζεται ο τύπος: 100*(αιτούμενο ποσό – εγκεκριμένο ποσό)/εγκεκριμένο ποσό.</w:t>
      </w:r>
    </w:p>
    <w:p w:rsidR="003D07F5" w:rsidRDefault="003D07F5" w:rsidP="00F80D3A">
      <w:pPr>
        <w:pStyle w:val="Default"/>
        <w:jc w:val="both"/>
      </w:pPr>
    </w:p>
    <w:p w:rsidR="003D07F5" w:rsidRDefault="003D07F5" w:rsidP="003D07F5">
      <w:pPr>
        <w:pStyle w:val="Default"/>
        <w:rPr>
          <w:sz w:val="22"/>
          <w:szCs w:val="22"/>
        </w:rPr>
      </w:pPr>
      <w:r>
        <w:rPr>
          <w:b/>
          <w:bCs/>
          <w:i/>
          <w:iCs/>
          <w:sz w:val="22"/>
          <w:szCs w:val="22"/>
        </w:rPr>
        <w:t xml:space="preserve">5. </w:t>
      </w:r>
      <w:proofErr w:type="spellStart"/>
      <w:r>
        <w:rPr>
          <w:b/>
          <w:bCs/>
          <w:i/>
          <w:iCs/>
          <w:sz w:val="22"/>
          <w:szCs w:val="22"/>
        </w:rPr>
        <w:t>Ρεαλιστικότητα</w:t>
      </w:r>
      <w:proofErr w:type="spellEnd"/>
      <w:r>
        <w:rPr>
          <w:b/>
          <w:bCs/>
          <w:i/>
          <w:iCs/>
          <w:sz w:val="22"/>
          <w:szCs w:val="22"/>
        </w:rPr>
        <w:t xml:space="preserve"> χρονοδιαγράμματος υλοποίησης επένδυσης </w:t>
      </w:r>
    </w:p>
    <w:p w:rsidR="003D07F5" w:rsidRDefault="003D07F5" w:rsidP="003D07F5">
      <w:pPr>
        <w:pStyle w:val="Default"/>
        <w:rPr>
          <w:sz w:val="22"/>
          <w:szCs w:val="22"/>
        </w:rPr>
      </w:pPr>
      <w:r>
        <w:rPr>
          <w:sz w:val="22"/>
          <w:szCs w:val="22"/>
        </w:rPr>
        <w:t xml:space="preserve">Εξετάζονται: </w:t>
      </w:r>
    </w:p>
    <w:p w:rsidR="003D07F5" w:rsidRDefault="003D07F5" w:rsidP="003D07F5">
      <w:pPr>
        <w:pStyle w:val="Default"/>
        <w:rPr>
          <w:sz w:val="22"/>
          <w:szCs w:val="22"/>
        </w:rPr>
      </w:pPr>
      <w:r>
        <w:rPr>
          <w:sz w:val="22"/>
          <w:szCs w:val="22"/>
        </w:rPr>
        <w:t xml:space="preserve"> Αν το χρονοδιάγραμμα είναι σύμφωνο με το είδος και το μέγεθος του έργου και ειδικότερα: </w:t>
      </w:r>
    </w:p>
    <w:p w:rsidR="003D07F5" w:rsidRDefault="003D07F5" w:rsidP="003D07F5">
      <w:pPr>
        <w:pStyle w:val="Default"/>
        <w:rPr>
          <w:sz w:val="22"/>
          <w:szCs w:val="22"/>
        </w:rPr>
      </w:pPr>
    </w:p>
    <w:p w:rsidR="003D07F5" w:rsidRDefault="003D07F5" w:rsidP="003D07F5">
      <w:pPr>
        <w:pStyle w:val="Default"/>
        <w:rPr>
          <w:sz w:val="22"/>
          <w:szCs w:val="22"/>
        </w:rPr>
      </w:pPr>
      <w:r>
        <w:rPr>
          <w:sz w:val="22"/>
          <w:szCs w:val="22"/>
        </w:rPr>
        <w:t xml:space="preserve">α) το φυσικό αντικείμενο, </w:t>
      </w:r>
    </w:p>
    <w:p w:rsidR="003D07F5" w:rsidRDefault="003D07F5" w:rsidP="003D07F5">
      <w:pPr>
        <w:pStyle w:val="Default"/>
        <w:rPr>
          <w:sz w:val="22"/>
          <w:szCs w:val="22"/>
        </w:rPr>
      </w:pPr>
      <w:r>
        <w:rPr>
          <w:sz w:val="22"/>
          <w:szCs w:val="22"/>
        </w:rPr>
        <w:t xml:space="preserve">β) την επιλεγμένη μέθοδο υλοποίησης (αυτεπιστασία, ανάθεση κλπ), και τις χρονικές προβλέψεις </w:t>
      </w:r>
    </w:p>
    <w:p w:rsidR="003D07F5" w:rsidRDefault="003D07F5" w:rsidP="003D07F5">
      <w:pPr>
        <w:pStyle w:val="Default"/>
        <w:rPr>
          <w:sz w:val="22"/>
          <w:szCs w:val="22"/>
        </w:rPr>
      </w:pPr>
      <w:r>
        <w:rPr>
          <w:sz w:val="22"/>
          <w:szCs w:val="22"/>
        </w:rPr>
        <w:t xml:space="preserve">γ) τους ενδεχόμενους κινδύνους που συνδέονται με την υλοποίηση της πράξης π.χ. αρχαιολογικά ευρήματα ή πιθανές καθυστερήσεις σχετικά με την έκδοση κανονιστικών αποφάσεων που απαιτούνται για την υλοποίηση της πράξης, </w:t>
      </w:r>
    </w:p>
    <w:p w:rsidR="003D07F5" w:rsidRDefault="003D07F5" w:rsidP="003D07F5">
      <w:pPr>
        <w:pStyle w:val="Default"/>
        <w:rPr>
          <w:sz w:val="22"/>
          <w:szCs w:val="22"/>
        </w:rPr>
      </w:pPr>
      <w:r>
        <w:rPr>
          <w:sz w:val="22"/>
          <w:szCs w:val="22"/>
        </w:rPr>
        <w:t xml:space="preserve">δ) το επίπεδο ωριμότητας της πράξης. </w:t>
      </w:r>
    </w:p>
    <w:p w:rsidR="003D07F5" w:rsidRDefault="003D07F5" w:rsidP="003D07F5">
      <w:pPr>
        <w:pStyle w:val="Default"/>
        <w:rPr>
          <w:sz w:val="22"/>
          <w:szCs w:val="22"/>
        </w:rPr>
      </w:pPr>
      <w:r>
        <w:rPr>
          <w:sz w:val="22"/>
          <w:szCs w:val="22"/>
        </w:rPr>
        <w:t xml:space="preserve">Ως βάση μπορούν να χρησιμοποιηθούν χρονοδιαγράμματα συναφών πράξεων που έχουν υλοποιηθεί, με βάση την πρότερη εμπειρία της ΟΤΔ. </w:t>
      </w:r>
    </w:p>
    <w:p w:rsidR="003D07F5" w:rsidRDefault="003D07F5" w:rsidP="003D07F5">
      <w:pPr>
        <w:pStyle w:val="Default"/>
        <w:rPr>
          <w:sz w:val="22"/>
          <w:szCs w:val="22"/>
        </w:rPr>
      </w:pPr>
      <w:r>
        <w:rPr>
          <w:sz w:val="22"/>
          <w:szCs w:val="22"/>
        </w:rPr>
        <w:t xml:space="preserve"> Ο ορθολογικός προσδιορισμός των επιμέρους φάσεων υλοποίησης του έργου (μελέτη, άδειες, εγκρίσεις, κατασκευή, προμήθεια κλπ) </w:t>
      </w:r>
    </w:p>
    <w:p w:rsidR="005C6E74" w:rsidRDefault="005C6E74" w:rsidP="00272F06">
      <w:pPr>
        <w:pStyle w:val="Default"/>
        <w:rPr>
          <w:b/>
          <w:bCs/>
          <w:i/>
          <w:iCs/>
          <w:sz w:val="22"/>
          <w:szCs w:val="22"/>
        </w:rPr>
      </w:pPr>
    </w:p>
    <w:p w:rsidR="00272F06" w:rsidRDefault="00272F06" w:rsidP="00272F06">
      <w:pPr>
        <w:pStyle w:val="Default"/>
        <w:rPr>
          <w:sz w:val="22"/>
          <w:szCs w:val="22"/>
        </w:rPr>
      </w:pPr>
      <w:r>
        <w:rPr>
          <w:b/>
          <w:bCs/>
          <w:i/>
          <w:iCs/>
          <w:sz w:val="22"/>
          <w:szCs w:val="22"/>
        </w:rPr>
        <w:t xml:space="preserve">6. Σαφήνεια και πληρότητα της πρότασης </w:t>
      </w:r>
    </w:p>
    <w:p w:rsidR="00272F06" w:rsidRDefault="00272F06" w:rsidP="00272F06">
      <w:pPr>
        <w:pStyle w:val="Default"/>
        <w:rPr>
          <w:sz w:val="22"/>
          <w:szCs w:val="22"/>
        </w:rPr>
      </w:pPr>
      <w:r>
        <w:rPr>
          <w:sz w:val="22"/>
          <w:szCs w:val="22"/>
        </w:rPr>
        <w:t xml:space="preserve">Εξετάζεται η πληρότητα και σαφήνεια του φυσικού αντικειμένου και οικονομικού αντικειμένου της προτεινόμενης πράξης, όσον αφορά: </w:t>
      </w:r>
    </w:p>
    <w:p w:rsidR="00272F06" w:rsidRDefault="00272F06" w:rsidP="00272F06">
      <w:pPr>
        <w:pStyle w:val="Default"/>
        <w:rPr>
          <w:sz w:val="22"/>
          <w:szCs w:val="22"/>
        </w:rPr>
      </w:pPr>
      <w:r>
        <w:rPr>
          <w:sz w:val="22"/>
          <w:szCs w:val="22"/>
        </w:rPr>
        <w:t xml:space="preserve">α) στα βασικά τεχνικά, λειτουργικά και λοιπά χαρακτηριστικά της, </w:t>
      </w:r>
    </w:p>
    <w:p w:rsidR="00272F06" w:rsidRDefault="00272F06" w:rsidP="00272F06">
      <w:pPr>
        <w:pStyle w:val="Default"/>
        <w:rPr>
          <w:sz w:val="22"/>
          <w:szCs w:val="22"/>
        </w:rPr>
      </w:pPr>
      <w:r>
        <w:rPr>
          <w:sz w:val="22"/>
          <w:szCs w:val="22"/>
        </w:rPr>
        <w:t xml:space="preserve">β) στη μεθοδολογία υλοποίησης (επιλογή μεθοδολογίας και ανάλυση της υλοποίησης της πράξης ή των επιμέρους υποέργων αυτής, απαιτούμενες ενέργειες, χρονική αλληλουχία ενεργειών), </w:t>
      </w:r>
    </w:p>
    <w:p w:rsidR="00272F06" w:rsidRDefault="00272F06" w:rsidP="00272F06">
      <w:pPr>
        <w:pStyle w:val="Default"/>
        <w:rPr>
          <w:sz w:val="22"/>
          <w:szCs w:val="22"/>
        </w:rPr>
      </w:pPr>
      <w:r>
        <w:rPr>
          <w:sz w:val="22"/>
          <w:szCs w:val="22"/>
        </w:rPr>
        <w:t xml:space="preserve">γ) στην πληρότητα του προτεινόμενου προϋπολογισμού (εξετάζεται εάν περιλαμβάνει όλα τα αναγκαία κόστη για την υλοποίηση του φυσικού αντικειμένου/ παραδοτέων) </w:t>
      </w:r>
    </w:p>
    <w:p w:rsidR="00272F06" w:rsidRDefault="00272F06" w:rsidP="00272F06">
      <w:pPr>
        <w:pStyle w:val="Default"/>
        <w:rPr>
          <w:sz w:val="22"/>
          <w:szCs w:val="22"/>
        </w:rPr>
      </w:pPr>
      <w:r>
        <w:rPr>
          <w:sz w:val="22"/>
          <w:szCs w:val="22"/>
        </w:rPr>
        <w:t xml:space="preserve">δ) στην αποτύπωση των παραδοτέων της πράξης, </w:t>
      </w:r>
    </w:p>
    <w:p w:rsidR="00E14036" w:rsidRPr="00272F06" w:rsidRDefault="00272F06" w:rsidP="00272F06">
      <w:r>
        <w:t>ε) στην πληρότητα των απαιτούμενων για τη βαθμολόγηση δικαιολογητικών.</w:t>
      </w:r>
    </w:p>
    <w:p w:rsidR="003D07F5" w:rsidRDefault="00F80D3A" w:rsidP="003D07F5">
      <w:pPr>
        <w:pStyle w:val="Default"/>
        <w:rPr>
          <w:sz w:val="22"/>
          <w:szCs w:val="22"/>
        </w:rPr>
      </w:pPr>
      <w:r>
        <w:rPr>
          <w:b/>
          <w:bCs/>
          <w:i/>
          <w:iCs/>
          <w:sz w:val="22"/>
          <w:szCs w:val="22"/>
        </w:rPr>
        <w:t>7</w:t>
      </w:r>
      <w:r w:rsidR="003D07F5">
        <w:rPr>
          <w:b/>
          <w:bCs/>
          <w:i/>
          <w:iCs/>
          <w:sz w:val="22"/>
          <w:szCs w:val="22"/>
        </w:rPr>
        <w:t xml:space="preserve">. Ετοιμότητα έναρξης υλοποίησης της πρότασης </w:t>
      </w:r>
    </w:p>
    <w:p w:rsidR="003D07F5" w:rsidRDefault="003D07F5" w:rsidP="00F80D3A">
      <w:pPr>
        <w:pStyle w:val="Default"/>
        <w:jc w:val="both"/>
        <w:rPr>
          <w:sz w:val="22"/>
          <w:szCs w:val="22"/>
        </w:rPr>
      </w:pPr>
      <w:r>
        <w:rPr>
          <w:sz w:val="22"/>
          <w:szCs w:val="22"/>
        </w:rPr>
        <w:lastRenderedPageBreak/>
        <w:t xml:space="preserve">Εξετάζεται ο βαθμός ωριμότητας της πράξης από την άποψη της εξέλιξης των απαιτούμενων προπαρασκευαστικών ενεργειών (μελέτες, έρευνες, </w:t>
      </w:r>
      <w:proofErr w:type="spellStart"/>
      <w:r>
        <w:rPr>
          <w:sz w:val="22"/>
          <w:szCs w:val="22"/>
        </w:rPr>
        <w:t>αδειοδοτήσεις</w:t>
      </w:r>
      <w:proofErr w:type="spellEnd"/>
      <w:r>
        <w:rPr>
          <w:sz w:val="22"/>
          <w:szCs w:val="22"/>
        </w:rPr>
        <w:t xml:space="preserve">, εγκρίσεις, τεύχη δημοπράτησης, κλπ) για την έναρξη της υλοποίησής της. </w:t>
      </w:r>
    </w:p>
    <w:p w:rsidR="003D07F5" w:rsidRDefault="003D07F5" w:rsidP="00F80D3A">
      <w:pPr>
        <w:pStyle w:val="Default"/>
        <w:jc w:val="both"/>
        <w:rPr>
          <w:sz w:val="22"/>
          <w:szCs w:val="22"/>
        </w:rPr>
      </w:pPr>
      <w:r>
        <w:rPr>
          <w:sz w:val="22"/>
          <w:szCs w:val="22"/>
        </w:rPr>
        <w:t xml:space="preserve">Για τα έργα που εκτελούνται με δημόσιες συμβάσεις, η αξιολόγηση της ωριμότητας της προτεινόμενης πράξης μπορεί να διενεργείται ανά υποέργο και η εκτίμηση της συνολικής ωριμότητας της πράξης προκύπτει από τον μέσο όρο ή τον σταθμισμένο μέσο όρο των επιμέρους τιμών. Η στάθμιση επιλέγεται ανάλογα με το είδος και τη φύση της πράξης και τις απαιτούμενες αλληλουχίες ανάμεσα στα υποέργα, ώστε να εξασφαλίζεται ότι η συνολική ωριμότητα μίας πράξης αξιολογείται με βάση την ωριμότητα των υποέργων εκείνων που την επηρεάζουν περισσότερο. </w:t>
      </w:r>
    </w:p>
    <w:p w:rsidR="00E14036" w:rsidRPr="00272F06" w:rsidRDefault="003D07F5" w:rsidP="00F80D3A">
      <w:pPr>
        <w:jc w:val="both"/>
      </w:pPr>
      <w:r>
        <w:t xml:space="preserve">Επιπλέον για τα έργα που εκτελούνται με δημόσιες συμβάσεις (άρθρο 2 Ν.4412/2016), λαμβάνεται υπόψη και η υποβολή σχετικού με το έργο </w:t>
      </w:r>
      <w:r>
        <w:rPr>
          <w:b/>
          <w:bCs/>
        </w:rPr>
        <w:t xml:space="preserve">Φακέλου Δημόσιας Σύμβασης </w:t>
      </w:r>
      <w:r>
        <w:t>(κατά την έννοια του άρθρου 45 του Ν. 4412/2016), που να περιλαμβάνει τα αναγκαία στοιχεία, σύμφωνα με την πρόσκληση.</w:t>
      </w:r>
    </w:p>
    <w:p w:rsidR="003D07F5" w:rsidRDefault="00F80D3A" w:rsidP="003D07F5">
      <w:pPr>
        <w:pStyle w:val="Default"/>
        <w:rPr>
          <w:sz w:val="22"/>
          <w:szCs w:val="22"/>
        </w:rPr>
      </w:pPr>
      <w:r>
        <w:rPr>
          <w:b/>
          <w:bCs/>
          <w:i/>
          <w:iCs/>
          <w:sz w:val="22"/>
          <w:szCs w:val="22"/>
        </w:rPr>
        <w:t>8</w:t>
      </w:r>
      <w:r w:rsidR="003D07F5">
        <w:rPr>
          <w:b/>
          <w:bCs/>
          <w:i/>
          <w:iCs/>
          <w:sz w:val="22"/>
          <w:szCs w:val="22"/>
        </w:rPr>
        <w:t xml:space="preserve">. Εισαγωγή </w:t>
      </w:r>
      <w:proofErr w:type="spellStart"/>
      <w:r w:rsidR="003D07F5">
        <w:rPr>
          <w:b/>
          <w:bCs/>
          <w:i/>
          <w:iCs/>
          <w:sz w:val="22"/>
          <w:szCs w:val="22"/>
        </w:rPr>
        <w:t>καινοτοίας</w:t>
      </w:r>
      <w:proofErr w:type="spellEnd"/>
      <w:r w:rsidR="003D07F5">
        <w:rPr>
          <w:b/>
          <w:bCs/>
          <w:i/>
          <w:iCs/>
          <w:sz w:val="22"/>
          <w:szCs w:val="22"/>
        </w:rPr>
        <w:t xml:space="preserve"> /ΤΠΕ </w:t>
      </w:r>
      <w:r>
        <w:rPr>
          <w:b/>
          <w:bCs/>
          <w:i/>
          <w:iCs/>
          <w:sz w:val="22"/>
          <w:szCs w:val="22"/>
        </w:rPr>
        <w:t>ή πιλοτικών καινοτόμων εφαρμογών</w:t>
      </w:r>
    </w:p>
    <w:p w:rsidR="003D07F5" w:rsidRDefault="003D07F5" w:rsidP="00F80D3A">
      <w:pPr>
        <w:pStyle w:val="Default"/>
        <w:jc w:val="both"/>
        <w:rPr>
          <w:sz w:val="22"/>
          <w:szCs w:val="22"/>
        </w:rPr>
      </w:pPr>
      <w:r>
        <w:rPr>
          <w:sz w:val="22"/>
          <w:szCs w:val="22"/>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3D07F5" w:rsidRDefault="003D07F5" w:rsidP="00F80D3A">
      <w:pPr>
        <w:pStyle w:val="Default"/>
        <w:jc w:val="both"/>
        <w:rPr>
          <w:sz w:val="22"/>
          <w:szCs w:val="22"/>
        </w:rPr>
      </w:pPr>
      <w:r>
        <w:rPr>
          <w:sz w:val="22"/>
          <w:szCs w:val="22"/>
        </w:rPr>
        <w:t xml:space="preserve">Μια Καινοτόμος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 ή χρήστες). </w:t>
      </w:r>
    </w:p>
    <w:p w:rsidR="00F80D3A" w:rsidRDefault="003D07F5" w:rsidP="00F80D3A">
      <w:pPr>
        <w:pStyle w:val="Default"/>
        <w:jc w:val="both"/>
        <w:rPr>
          <w:sz w:val="22"/>
          <w:szCs w:val="22"/>
        </w:rPr>
      </w:pPr>
      <w:r>
        <w:t>Αξιολογείται η καινοτομία της προτεινόμενης πράξης π.χ. ως προς την αξιοποίηση των αποτελεσμάτων έρευνας, νέων τάσεων στο βιοκλιματικό σχεδιασμό, στη χρήση νέων υλικών, καινοτόμου σχεδιασμού,</w:t>
      </w:r>
      <w:r w:rsidR="00F80D3A" w:rsidRPr="00F80D3A">
        <w:t xml:space="preserve"> </w:t>
      </w:r>
      <w:r w:rsidR="00F80D3A">
        <w:rPr>
          <w:sz w:val="22"/>
          <w:szCs w:val="22"/>
        </w:rPr>
        <w:t xml:space="preserve">κλπ, σε σχέση με: τη συμβολή της στη μείωση των εκπομπών CO2,/ ή την αναζωογόνηση του αστικού χώρου,/ ή την επιδεκτικότητα των παρεμβάσεων/ ή την ευαισθητοποίηση των πολιτών, / ή τη συμβολή της στη βιώσιμη κινητικότητα, κλπ , ανάπτυξη εφαρμογών λογισμικού για καινοτόμες εφαρμογής κλπ. </w:t>
      </w:r>
    </w:p>
    <w:p w:rsidR="00E14036" w:rsidRPr="00272F06" w:rsidRDefault="00F80D3A" w:rsidP="00F80D3A">
      <w:pPr>
        <w:jc w:val="both"/>
      </w:pPr>
      <w:r>
        <w:t>Επίσης καινοτομία αποτελεί η τοπική εφαρμογή νεωτεριστικών μεθόδων και ενεργειών που δεν έχουν ξαναχρησιμοποιηθεί σε τοπικό επίπεδο. Επίσης εξετάζονται και οι ενδείξεις κοινωνικής καινοτομίας που εμπεριέχονται στην τεκμηρίωση της πρότασης.</w:t>
      </w:r>
    </w:p>
    <w:p w:rsidR="00F80D3A" w:rsidRDefault="00F80D3A" w:rsidP="00F80D3A">
      <w:pPr>
        <w:pStyle w:val="Default"/>
        <w:rPr>
          <w:sz w:val="22"/>
          <w:szCs w:val="22"/>
        </w:rPr>
      </w:pPr>
      <w:r>
        <w:rPr>
          <w:b/>
          <w:bCs/>
          <w:i/>
          <w:iCs/>
          <w:sz w:val="22"/>
          <w:szCs w:val="22"/>
        </w:rPr>
        <w:t xml:space="preserve">9. Προστασία περιβάλλοντος </w:t>
      </w:r>
    </w:p>
    <w:p w:rsidR="00E14036" w:rsidRPr="00272F06" w:rsidRDefault="00F80D3A" w:rsidP="00F80D3A">
      <w:pPr>
        <w:jc w:val="both"/>
      </w:pPr>
      <w:r>
        <w:t xml:space="preserve">Εξετάζεται </w:t>
      </w:r>
      <w:r>
        <w:rPr>
          <w:b/>
          <w:bCs/>
        </w:rPr>
        <w:t xml:space="preserve">το ποσοστό </w:t>
      </w:r>
      <w:r>
        <w:t xml:space="preserve">των προβλεπόμενων στην πράξη δαπανών, σχετικών με την προστασία περιβάλλοντος και τη συμβολή στον μετριασμό και στην προσαρμογή στην κλιματική αλλαγή, όπως δαπάνες για εξοικονόμηση ενέργειας και ύδατος, χρήση ΑΠΕ, χρήση </w:t>
      </w:r>
      <w:proofErr w:type="spellStart"/>
      <w:r>
        <w:t>φιλοπεριβαλλοντικών</w:t>
      </w:r>
      <w:proofErr w:type="spellEnd"/>
      <w:r>
        <w:t xml:space="preserve"> υλικών στην κατασκευή του έργου κλπ. Συμπληρώνεται κατάλληλα ο σχετικός </w:t>
      </w:r>
      <w:r>
        <w:rPr>
          <w:i/>
          <w:iCs/>
        </w:rPr>
        <w:t xml:space="preserve">«πίνακας δαπανών σχετικών με την προστασία του περιβάλλοντος» </w:t>
      </w:r>
      <w:r>
        <w:t>που περιλαμβάνεται στο υπόδειγμα του παραρτήματος της αίτησης στήριξης της παρούσας πρόσκλησης.</w:t>
      </w:r>
    </w:p>
    <w:p w:rsidR="00166FCD" w:rsidRDefault="00166FCD" w:rsidP="00166FCD">
      <w:pPr>
        <w:pStyle w:val="Default"/>
        <w:rPr>
          <w:sz w:val="22"/>
          <w:szCs w:val="22"/>
        </w:rPr>
      </w:pPr>
      <w:r>
        <w:rPr>
          <w:b/>
          <w:bCs/>
          <w:i/>
          <w:iCs/>
          <w:sz w:val="22"/>
          <w:szCs w:val="22"/>
        </w:rPr>
        <w:t xml:space="preserve">10. Ετοιμότητα έναρξης υλοποίησης της πρότασης </w:t>
      </w:r>
    </w:p>
    <w:p w:rsidR="00166FCD" w:rsidRDefault="00166FCD" w:rsidP="00166FCD">
      <w:pPr>
        <w:pStyle w:val="Default"/>
        <w:rPr>
          <w:sz w:val="22"/>
          <w:szCs w:val="22"/>
        </w:rPr>
      </w:pPr>
      <w:r>
        <w:rPr>
          <w:sz w:val="22"/>
          <w:szCs w:val="22"/>
        </w:rPr>
        <w:t xml:space="preserve">Εξετάζεται ο βαθμός ωριμότητας της πράξης από την άποψη της εξέλιξης των απαιτούμενων προπαρασκευαστικών ενεργειών (μελέτες, έρευνες, </w:t>
      </w:r>
      <w:proofErr w:type="spellStart"/>
      <w:r>
        <w:rPr>
          <w:sz w:val="22"/>
          <w:szCs w:val="22"/>
        </w:rPr>
        <w:t>αδειοδοτήσεις</w:t>
      </w:r>
      <w:proofErr w:type="spellEnd"/>
      <w:r>
        <w:rPr>
          <w:sz w:val="22"/>
          <w:szCs w:val="22"/>
        </w:rPr>
        <w:t xml:space="preserve">, εγκρίσεις, τεύχη δημοπράτησης, κλπ) για την έναρξη της υλοποίησής της. </w:t>
      </w:r>
    </w:p>
    <w:p w:rsidR="00166FCD" w:rsidRDefault="00166FCD" w:rsidP="00166FCD">
      <w:pPr>
        <w:pStyle w:val="Default"/>
        <w:rPr>
          <w:sz w:val="22"/>
          <w:szCs w:val="22"/>
        </w:rPr>
      </w:pPr>
      <w:r>
        <w:rPr>
          <w:sz w:val="22"/>
          <w:szCs w:val="22"/>
        </w:rPr>
        <w:t xml:space="preserve">Για τα έργα που εκτελούνται με δημόσιες συμβάσεις, η αξιολόγηση της ωριμότητας της προτεινόμενης πράξης μπορεί να διενεργείται ανά υποέργο και η εκτίμηση της συνολικής ωριμότητας της πράξης προκύπτει από τον μέσο όρο ή τον σταθμισμένο μέσο όρο των επιμέρους τιμών. Η στάθμιση επιλέγεται ανάλογα με το είδος και τη φύση της πράξης και τις απαιτούμενες αλληλουχίες ανάμεσα στα υποέργα, </w:t>
      </w:r>
      <w:r>
        <w:rPr>
          <w:sz w:val="22"/>
          <w:szCs w:val="22"/>
        </w:rPr>
        <w:lastRenderedPageBreak/>
        <w:t xml:space="preserve">ώστε να εξασφαλίζεται ότι η συνολική ωριμότητα μίας πράξης αξιολογείται με βάση την ωριμότητα των υποέργων εκείνων που την επηρεάζουν περισσότερο. </w:t>
      </w:r>
    </w:p>
    <w:p w:rsidR="00166FCD" w:rsidRDefault="00166FCD" w:rsidP="00166FCD">
      <w:pPr>
        <w:pStyle w:val="Default"/>
        <w:rPr>
          <w:sz w:val="22"/>
          <w:szCs w:val="22"/>
        </w:rPr>
      </w:pPr>
      <w:r>
        <w:rPr>
          <w:sz w:val="22"/>
          <w:szCs w:val="22"/>
        </w:rPr>
        <w:t xml:space="preserve">Επιπλέον για τα έργα που εκτελούνται με δημόσιες συμβάσεις (άρθρο 2 Ν.4412/2016), λαμβάνεται υπόψη και η υποβολή σχετικού με το έργο </w:t>
      </w:r>
      <w:r>
        <w:rPr>
          <w:b/>
          <w:bCs/>
          <w:sz w:val="22"/>
          <w:szCs w:val="22"/>
        </w:rPr>
        <w:t xml:space="preserve">Φακέλου Δημόσιας Σύμβασης </w:t>
      </w:r>
      <w:r>
        <w:rPr>
          <w:sz w:val="22"/>
          <w:szCs w:val="22"/>
        </w:rPr>
        <w:t xml:space="preserve">(κατά την έννοια του άρθρου 45 του Ν. 4412/2016), που να περιλαμβάνει τα αναγκαία στοιχεία, σύμφωνα με την πρόσκληση. </w:t>
      </w:r>
    </w:p>
    <w:p w:rsidR="006B0E49" w:rsidRDefault="006B0E49" w:rsidP="006B0E49">
      <w:pPr>
        <w:pStyle w:val="Default"/>
        <w:rPr>
          <w:sz w:val="22"/>
          <w:szCs w:val="22"/>
        </w:rPr>
      </w:pPr>
      <w:r>
        <w:rPr>
          <w:b/>
          <w:bCs/>
          <w:i/>
          <w:iCs/>
          <w:sz w:val="22"/>
          <w:szCs w:val="22"/>
        </w:rPr>
        <w:t xml:space="preserve">11. Προτεραιότητες </w:t>
      </w:r>
      <w:proofErr w:type="spellStart"/>
      <w:r>
        <w:rPr>
          <w:b/>
          <w:bCs/>
          <w:i/>
          <w:iCs/>
          <w:sz w:val="22"/>
          <w:szCs w:val="22"/>
        </w:rPr>
        <w:t>υποδράσης</w:t>
      </w:r>
      <w:proofErr w:type="spellEnd"/>
      <w:r>
        <w:rPr>
          <w:b/>
          <w:bCs/>
          <w:i/>
          <w:iCs/>
          <w:sz w:val="22"/>
          <w:szCs w:val="22"/>
        </w:rPr>
        <w:t xml:space="preserve"> (Υποδράση 19.2.4.3) </w:t>
      </w:r>
    </w:p>
    <w:p w:rsidR="006B0E49" w:rsidRDefault="006B0E49" w:rsidP="006B0E49">
      <w:pPr>
        <w:pStyle w:val="Default"/>
        <w:rPr>
          <w:sz w:val="22"/>
          <w:szCs w:val="22"/>
        </w:rPr>
      </w:pPr>
      <w:r>
        <w:rPr>
          <w:sz w:val="22"/>
          <w:szCs w:val="22"/>
        </w:rPr>
        <w:t xml:space="preserve">Εξετάζεται αν η προτεινόμενη πράξη εντάσσεται στις προτεραιότητες της </w:t>
      </w:r>
      <w:proofErr w:type="spellStart"/>
      <w:r>
        <w:rPr>
          <w:sz w:val="22"/>
          <w:szCs w:val="22"/>
        </w:rPr>
        <w:t>υποδράσης</w:t>
      </w:r>
      <w:proofErr w:type="spellEnd"/>
      <w:r>
        <w:rPr>
          <w:sz w:val="22"/>
          <w:szCs w:val="22"/>
        </w:rPr>
        <w:t>, όπως αυτές περιγράφονται στο αναμορφωμένο εγκεκριμένο τοπικό πρόγραμμα ανά υποδράση.</w:t>
      </w:r>
    </w:p>
    <w:p w:rsidR="004A0176" w:rsidRDefault="004A0176" w:rsidP="004A0176">
      <w:pPr>
        <w:pStyle w:val="Default"/>
        <w:rPr>
          <w:sz w:val="22"/>
          <w:szCs w:val="22"/>
        </w:rPr>
      </w:pPr>
      <w:r>
        <w:rPr>
          <w:b/>
          <w:bCs/>
          <w:i/>
          <w:iCs/>
          <w:sz w:val="22"/>
          <w:szCs w:val="22"/>
        </w:rPr>
        <w:t xml:space="preserve">12. </w:t>
      </w:r>
      <w:proofErr w:type="spellStart"/>
      <w:r>
        <w:rPr>
          <w:b/>
          <w:bCs/>
          <w:i/>
          <w:iCs/>
          <w:sz w:val="22"/>
          <w:szCs w:val="22"/>
        </w:rPr>
        <w:t>Επαναληψιμότητα</w:t>
      </w:r>
      <w:proofErr w:type="spellEnd"/>
      <w:r>
        <w:rPr>
          <w:b/>
          <w:bCs/>
          <w:i/>
          <w:iCs/>
          <w:sz w:val="22"/>
          <w:szCs w:val="22"/>
        </w:rPr>
        <w:t xml:space="preserve"> εκδήλωσης στο πλαίσιο του παρόντος σχεδίου χρηματοδότησης (Υποδράση 19.2.4.4). </w:t>
      </w:r>
    </w:p>
    <w:p w:rsidR="004A0176" w:rsidRDefault="004A0176" w:rsidP="004A0176">
      <w:pPr>
        <w:pStyle w:val="Default"/>
        <w:rPr>
          <w:sz w:val="22"/>
          <w:szCs w:val="22"/>
        </w:rPr>
      </w:pPr>
      <w:r>
        <w:rPr>
          <w:sz w:val="22"/>
          <w:szCs w:val="22"/>
        </w:rPr>
        <w:t xml:space="preserve">Εξετάζεται η </w:t>
      </w:r>
      <w:proofErr w:type="spellStart"/>
      <w:r>
        <w:rPr>
          <w:sz w:val="22"/>
          <w:szCs w:val="22"/>
        </w:rPr>
        <w:t>επαναληψιμότητα</w:t>
      </w:r>
      <w:proofErr w:type="spellEnd"/>
      <w:r>
        <w:rPr>
          <w:sz w:val="22"/>
          <w:szCs w:val="22"/>
        </w:rPr>
        <w:t xml:space="preserve"> για το πλήθος των διοργανώσεων και αντίστοιχα λαμβάνει η πρόταση τον αντίστοιχο βαθμό.</w:t>
      </w:r>
    </w:p>
    <w:p w:rsidR="00BD3F40" w:rsidRDefault="00166FCD" w:rsidP="00BD3F40">
      <w:pPr>
        <w:pStyle w:val="Default"/>
        <w:rPr>
          <w:sz w:val="22"/>
          <w:szCs w:val="22"/>
        </w:rPr>
      </w:pPr>
      <w:r>
        <w:rPr>
          <w:b/>
          <w:bCs/>
          <w:i/>
          <w:iCs/>
          <w:sz w:val="22"/>
          <w:szCs w:val="22"/>
        </w:rPr>
        <w:t xml:space="preserve"> </w:t>
      </w:r>
      <w:r w:rsidR="00BD3F40">
        <w:rPr>
          <w:b/>
          <w:bCs/>
          <w:i/>
          <w:iCs/>
          <w:sz w:val="22"/>
          <w:szCs w:val="22"/>
        </w:rPr>
        <w:t>1</w:t>
      </w:r>
      <w:r w:rsidR="004A0176">
        <w:rPr>
          <w:b/>
          <w:bCs/>
          <w:i/>
          <w:iCs/>
          <w:sz w:val="22"/>
          <w:szCs w:val="22"/>
        </w:rPr>
        <w:t>3</w:t>
      </w:r>
      <w:r w:rsidR="00BD3F40">
        <w:rPr>
          <w:b/>
          <w:bCs/>
          <w:i/>
          <w:iCs/>
          <w:sz w:val="22"/>
          <w:szCs w:val="22"/>
        </w:rPr>
        <w:t xml:space="preserve">. Φύση/Αντικείμενο εκδήλωσης που συνδέεται με ιστορία και τοπικά δρώμενα. (Υποδράση 19.2.4.4). </w:t>
      </w:r>
    </w:p>
    <w:p w:rsidR="00A64804" w:rsidRDefault="00BD3F40" w:rsidP="00A64804">
      <w:pPr>
        <w:pStyle w:val="Default"/>
      </w:pPr>
      <w:r>
        <w:rPr>
          <w:sz w:val="22"/>
          <w:szCs w:val="22"/>
        </w:rPr>
        <w:t>Εξετάζεται εάν αφορά Πολιτιστικό γεγονός ή Ιστορικό γεγονός ή Αθλητικό γεγονός και λαμβάνει η πρόταση τον αντίστοιχο βαθμό.</w:t>
      </w:r>
    </w:p>
    <w:p w:rsidR="00645CC8" w:rsidRDefault="00645CC8" w:rsidP="00645CC8">
      <w:pPr>
        <w:pStyle w:val="Default"/>
        <w:rPr>
          <w:sz w:val="22"/>
          <w:szCs w:val="22"/>
        </w:rPr>
      </w:pPr>
      <w:r w:rsidRPr="00645CC8">
        <w:rPr>
          <w:b/>
          <w:sz w:val="22"/>
          <w:szCs w:val="22"/>
        </w:rPr>
        <w:t>1</w:t>
      </w:r>
      <w:r>
        <w:rPr>
          <w:b/>
          <w:sz w:val="22"/>
          <w:szCs w:val="22"/>
        </w:rPr>
        <w:t>4</w:t>
      </w:r>
      <w:r w:rsidRPr="00645CC8">
        <w:rPr>
          <w:b/>
          <w:sz w:val="22"/>
          <w:szCs w:val="22"/>
        </w:rPr>
        <w:t xml:space="preserve">. </w:t>
      </w:r>
      <w:r w:rsidRPr="00645CC8">
        <w:rPr>
          <w:b/>
          <w:bCs/>
          <w:i/>
          <w:iCs/>
          <w:sz w:val="22"/>
          <w:szCs w:val="22"/>
        </w:rPr>
        <w:t>Συμβατότητα</w:t>
      </w:r>
      <w:r>
        <w:rPr>
          <w:b/>
          <w:bCs/>
          <w:i/>
          <w:iCs/>
          <w:sz w:val="22"/>
          <w:szCs w:val="22"/>
        </w:rPr>
        <w:t xml:space="preserve"> με την τοπική αρχιτεκτονική </w:t>
      </w:r>
    </w:p>
    <w:p w:rsidR="00645CC8" w:rsidRDefault="00645CC8" w:rsidP="00645CC8">
      <w:pPr>
        <w:pStyle w:val="Default"/>
      </w:pPr>
      <w:r>
        <w:rPr>
          <w:sz w:val="22"/>
          <w:szCs w:val="22"/>
        </w:rPr>
        <w:t>Εξετάζεται το σχετικό πεδίο της αίτησης ενίσχυσης του δικαιούχου, καθώς και σχετικές αναφορές του συνολικού φακέλου υποψηφιότητας με τα συνημμένα δικαιολογητικά του. Για την τεκμηρίωση παραδοσιακών ή διατηρητέων κτιρίων θα πρέπει να επισυνάπτεται η σχετική πράξη (19.2.4.5.).</w:t>
      </w:r>
    </w:p>
    <w:p w:rsidR="00A64804" w:rsidRDefault="00A64804" w:rsidP="00A64804">
      <w:pPr>
        <w:pStyle w:val="Default"/>
        <w:rPr>
          <w:sz w:val="22"/>
          <w:szCs w:val="22"/>
        </w:rPr>
      </w:pPr>
      <w:r>
        <w:rPr>
          <w:b/>
          <w:bCs/>
          <w:i/>
          <w:iCs/>
          <w:sz w:val="22"/>
          <w:szCs w:val="22"/>
        </w:rPr>
        <w:t>1</w:t>
      </w:r>
      <w:r w:rsidR="00645CC8">
        <w:rPr>
          <w:b/>
          <w:bCs/>
          <w:i/>
          <w:iCs/>
          <w:sz w:val="22"/>
          <w:szCs w:val="22"/>
        </w:rPr>
        <w:t>5</w:t>
      </w:r>
      <w:r>
        <w:rPr>
          <w:b/>
          <w:bCs/>
          <w:i/>
          <w:iCs/>
          <w:sz w:val="22"/>
          <w:szCs w:val="22"/>
        </w:rPr>
        <w:t>. Δυνατότητα διάθεσης ιδίων κεφαλαίων για την έναρξη υλοποίησης του επενδυτικού σχεδίου (εφ' όσον απαιτούνται) δραση19.2.6.1.</w:t>
      </w:r>
    </w:p>
    <w:p w:rsidR="00A64804" w:rsidRDefault="00A64804" w:rsidP="00A64804">
      <w:pPr>
        <w:pStyle w:val="Default"/>
        <w:rPr>
          <w:sz w:val="22"/>
          <w:szCs w:val="22"/>
        </w:rPr>
      </w:pPr>
      <w:r>
        <w:rPr>
          <w:sz w:val="22"/>
          <w:szCs w:val="22"/>
        </w:rPr>
        <w:t xml:space="preserve">Εξετάζεται η περιγραφή της πράξης και το χρηματοδοτικό σχήμα αυτής, σύμφωνα με το σχετικό πεδίο στο υπόδειγμα του παραρτήματος της αίτησης στήριξης της παρούσας πρόσκλησης και τα σχετικά δικαιολογητικά. </w:t>
      </w:r>
    </w:p>
    <w:p w:rsidR="00DA3FA5" w:rsidRDefault="00A64804" w:rsidP="00A64804">
      <w:pPr>
        <w:pStyle w:val="Default"/>
      </w:pPr>
      <w:r>
        <w:rPr>
          <w:sz w:val="22"/>
          <w:szCs w:val="22"/>
        </w:rPr>
        <w:t>Βαθμολογείται ο λόγος διαθέσιμων ιδίων κεφαλαίων / το σύνολο της ιδιωτικής συμμετοχής.</w:t>
      </w:r>
    </w:p>
    <w:tbl>
      <w:tblPr>
        <w:tblStyle w:val="a7"/>
        <w:tblW w:w="0" w:type="auto"/>
        <w:tblInd w:w="108" w:type="dxa"/>
        <w:shd w:val="clear" w:color="auto" w:fill="C2D69B" w:themeFill="accent3" w:themeFillTint="99"/>
        <w:tblLook w:val="04A0"/>
      </w:tblPr>
      <w:tblGrid>
        <w:gridCol w:w="9746"/>
      </w:tblGrid>
      <w:tr w:rsidR="00621938" w:rsidRPr="00591C2A" w:rsidTr="00E74385">
        <w:tc>
          <w:tcPr>
            <w:tcW w:w="9746" w:type="dxa"/>
            <w:shd w:val="clear" w:color="auto" w:fill="C2D69B" w:themeFill="accent3" w:themeFillTint="99"/>
          </w:tcPr>
          <w:p w:rsidR="00621938" w:rsidRPr="00591C2A" w:rsidRDefault="00B42B2D" w:rsidP="002E4FBF">
            <w:pPr>
              <w:pStyle w:val="Default"/>
              <w:spacing w:before="120" w:after="120"/>
              <w:jc w:val="both"/>
              <w:rPr>
                <w:rFonts w:asciiTheme="minorHAnsi" w:hAnsiTheme="minorHAnsi"/>
                <w:b/>
                <w:bCs/>
                <w:sz w:val="28"/>
                <w:szCs w:val="28"/>
              </w:rPr>
            </w:pPr>
            <w:r w:rsidRPr="00591C2A">
              <w:rPr>
                <w:rFonts w:asciiTheme="minorHAnsi" w:hAnsiTheme="minorHAnsi"/>
                <w:b/>
                <w:bCs/>
                <w:sz w:val="28"/>
                <w:szCs w:val="28"/>
              </w:rPr>
              <w:t xml:space="preserve">4. </w:t>
            </w:r>
            <w:r w:rsidR="002E4FBF" w:rsidRPr="00591C2A">
              <w:rPr>
                <w:rFonts w:asciiTheme="minorHAnsi" w:hAnsiTheme="minorHAnsi"/>
                <w:b/>
                <w:bCs/>
                <w:sz w:val="28"/>
                <w:szCs w:val="28"/>
              </w:rPr>
              <w:t xml:space="preserve">Φάκελος Υποβολής / </w:t>
            </w:r>
            <w:r w:rsidR="00621938" w:rsidRPr="00591C2A">
              <w:rPr>
                <w:rFonts w:asciiTheme="minorHAnsi" w:hAnsiTheme="minorHAnsi"/>
                <w:b/>
                <w:bCs/>
                <w:sz w:val="28"/>
                <w:szCs w:val="28"/>
              </w:rPr>
              <w:t xml:space="preserve">Απαιτούμενα Δικαιολογητικά </w:t>
            </w:r>
          </w:p>
        </w:tc>
      </w:tr>
    </w:tbl>
    <w:p w:rsidR="00621938" w:rsidRPr="00591C2A" w:rsidRDefault="000A6061" w:rsidP="00164922">
      <w:pPr>
        <w:pStyle w:val="Default"/>
        <w:jc w:val="both"/>
        <w:rPr>
          <w:rFonts w:asciiTheme="minorHAnsi" w:hAnsiTheme="minorHAnsi"/>
          <w:bCs/>
          <w:i/>
          <w:sz w:val="22"/>
          <w:szCs w:val="22"/>
        </w:rPr>
      </w:pPr>
      <w:r w:rsidRPr="00CC43EC">
        <w:rPr>
          <w:rFonts w:asciiTheme="minorHAnsi" w:hAnsiTheme="minorHAnsi"/>
          <w:b/>
          <w:bCs/>
          <w:i/>
          <w:sz w:val="22"/>
          <w:szCs w:val="22"/>
          <w:u w:val="single"/>
        </w:rPr>
        <w:t>Όλα</w:t>
      </w:r>
      <w:r w:rsidRPr="00591C2A">
        <w:rPr>
          <w:rFonts w:asciiTheme="minorHAnsi" w:hAnsiTheme="minorHAnsi"/>
          <w:bCs/>
          <w:i/>
          <w:sz w:val="22"/>
          <w:szCs w:val="22"/>
        </w:rPr>
        <w:t xml:space="preserve"> τα παρακάτω στοιχεία - δικαιολογητικά επισυνάπτονται στο φυσικό φάκελο που υποβάλλεται στην ΟΤΔ. Στο </w:t>
      </w:r>
      <w:r w:rsidRPr="00080391">
        <w:rPr>
          <w:rFonts w:asciiTheme="minorHAnsi" w:hAnsiTheme="minorHAnsi"/>
          <w:b/>
          <w:bCs/>
          <w:i/>
          <w:sz w:val="22"/>
          <w:szCs w:val="22"/>
          <w:u w:val="single"/>
        </w:rPr>
        <w:t>ΟΠΣΑΑ</w:t>
      </w:r>
      <w:r w:rsidRPr="00591C2A">
        <w:rPr>
          <w:rFonts w:asciiTheme="minorHAnsi" w:hAnsiTheme="minorHAnsi"/>
          <w:bCs/>
          <w:i/>
          <w:sz w:val="22"/>
          <w:szCs w:val="22"/>
        </w:rPr>
        <w:t xml:space="preserve"> υποβάλλονται ηλεκτρονικά (σε μορφή </w:t>
      </w:r>
      <w:proofErr w:type="spellStart"/>
      <w:r w:rsidRPr="00591C2A">
        <w:rPr>
          <w:rFonts w:asciiTheme="minorHAnsi" w:hAnsiTheme="minorHAnsi"/>
          <w:bCs/>
          <w:i/>
          <w:sz w:val="22"/>
          <w:szCs w:val="22"/>
          <w:lang w:val="en-US"/>
        </w:rPr>
        <w:t>pdf</w:t>
      </w:r>
      <w:proofErr w:type="spellEnd"/>
      <w:r w:rsidRPr="00591C2A">
        <w:rPr>
          <w:rFonts w:asciiTheme="minorHAnsi" w:hAnsiTheme="minorHAnsi"/>
          <w:bCs/>
          <w:i/>
          <w:sz w:val="22"/>
          <w:szCs w:val="22"/>
        </w:rPr>
        <w:t xml:space="preserve">), </w:t>
      </w:r>
      <w:r w:rsidRPr="00080391">
        <w:rPr>
          <w:rFonts w:asciiTheme="minorHAnsi" w:hAnsiTheme="minorHAnsi"/>
          <w:b/>
          <w:bCs/>
          <w:i/>
          <w:sz w:val="22"/>
          <w:szCs w:val="22"/>
        </w:rPr>
        <w:t>μόνο</w:t>
      </w:r>
      <w:r w:rsidRPr="00591C2A">
        <w:rPr>
          <w:rFonts w:asciiTheme="minorHAnsi" w:hAnsiTheme="minorHAnsi"/>
          <w:bCs/>
          <w:i/>
          <w:sz w:val="22"/>
          <w:szCs w:val="22"/>
        </w:rPr>
        <w:t xml:space="preserve"> όσα έχουν την ένδειξη </w:t>
      </w:r>
      <w:r w:rsidRPr="00080391">
        <w:rPr>
          <w:rFonts w:asciiTheme="minorHAnsi" w:hAnsiTheme="minorHAnsi"/>
          <w:b/>
          <w:bCs/>
          <w:i/>
          <w:sz w:val="22"/>
          <w:szCs w:val="22"/>
        </w:rPr>
        <w:t>«ΝΑΙ»</w:t>
      </w:r>
      <w:r w:rsidRPr="00591C2A">
        <w:rPr>
          <w:rFonts w:asciiTheme="minorHAnsi" w:hAnsiTheme="minorHAnsi"/>
          <w:bCs/>
          <w:i/>
          <w:sz w:val="22"/>
          <w:szCs w:val="22"/>
        </w:rPr>
        <w:t xml:space="preserve"> στη σχετική στήλη του παρακάτω πίνακα.</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807"/>
        <w:gridCol w:w="1106"/>
        <w:gridCol w:w="994"/>
        <w:gridCol w:w="26"/>
      </w:tblGrid>
      <w:tr w:rsidR="000A6061" w:rsidRPr="00591C2A" w:rsidTr="000644D1">
        <w:trPr>
          <w:trHeight w:val="1366"/>
          <w:jc w:val="center"/>
        </w:trPr>
        <w:tc>
          <w:tcPr>
            <w:tcW w:w="534" w:type="dxa"/>
            <w:shd w:val="clear" w:color="auto" w:fill="76923C" w:themeFill="accent3" w:themeFillShade="BF"/>
            <w:vAlign w:val="center"/>
          </w:tcPr>
          <w:p w:rsidR="000A6061" w:rsidRPr="00591C2A" w:rsidRDefault="000A6061" w:rsidP="00545179">
            <w:pPr>
              <w:autoSpaceDE w:val="0"/>
              <w:autoSpaceDN w:val="0"/>
              <w:adjustRightInd w:val="0"/>
              <w:spacing w:after="0" w:line="240" w:lineRule="auto"/>
              <w:jc w:val="center"/>
              <w:rPr>
                <w:rFonts w:cs="Tahoma"/>
                <w:b/>
                <w:bCs/>
                <w:color w:val="000000"/>
              </w:rPr>
            </w:pPr>
            <w:r w:rsidRPr="00591C2A">
              <w:rPr>
                <w:rFonts w:cs="Tahoma"/>
                <w:b/>
                <w:bCs/>
                <w:color w:val="000000"/>
              </w:rPr>
              <w:t>Α</w:t>
            </w:r>
          </w:p>
        </w:tc>
        <w:tc>
          <w:tcPr>
            <w:tcW w:w="7807" w:type="dxa"/>
            <w:shd w:val="clear" w:color="auto" w:fill="76923C" w:themeFill="accent3" w:themeFillShade="BF"/>
            <w:vAlign w:val="center"/>
          </w:tcPr>
          <w:p w:rsidR="000A6061" w:rsidRPr="00591C2A" w:rsidRDefault="000A6061" w:rsidP="00545179">
            <w:pPr>
              <w:autoSpaceDE w:val="0"/>
              <w:autoSpaceDN w:val="0"/>
              <w:adjustRightInd w:val="0"/>
              <w:spacing w:after="0" w:line="240" w:lineRule="auto"/>
              <w:jc w:val="both"/>
              <w:rPr>
                <w:rFonts w:eastAsia="Times New Roman" w:cs="Times New Roman"/>
                <w:b/>
              </w:rPr>
            </w:pPr>
            <w:r w:rsidRPr="00591C2A">
              <w:rPr>
                <w:rFonts w:eastAsia="Times New Roman" w:cs="Times New Roman"/>
                <w:b/>
              </w:rPr>
              <w:t>Στοιχεία υποβολής φακέλου</w:t>
            </w:r>
            <w:r w:rsidR="00430D15" w:rsidRPr="00591C2A">
              <w:rPr>
                <w:rFonts w:eastAsia="Times New Roman" w:cs="Times New Roman"/>
                <w:b/>
              </w:rPr>
              <w:t xml:space="preserve"> και λοιπά στοιχεία πρότασης</w:t>
            </w:r>
          </w:p>
        </w:tc>
        <w:tc>
          <w:tcPr>
            <w:tcW w:w="1106" w:type="dxa"/>
            <w:shd w:val="clear" w:color="auto" w:fill="76923C" w:themeFill="accent3" w:themeFillShade="BF"/>
            <w:vAlign w:val="center"/>
          </w:tcPr>
          <w:p w:rsidR="000A6061" w:rsidRPr="00591C2A" w:rsidRDefault="000A6061" w:rsidP="00545179">
            <w:pPr>
              <w:autoSpaceDE w:val="0"/>
              <w:autoSpaceDN w:val="0"/>
              <w:adjustRightInd w:val="0"/>
              <w:spacing w:after="0" w:line="240" w:lineRule="auto"/>
              <w:jc w:val="center"/>
              <w:rPr>
                <w:rFonts w:eastAsia="Times New Roman" w:cs="Times New Roman"/>
                <w:b/>
              </w:rPr>
            </w:pPr>
            <w:r w:rsidRPr="00591C2A">
              <w:rPr>
                <w:rFonts w:eastAsia="Times New Roman" w:cs="Times New Roman"/>
                <w:b/>
                <w:bCs/>
                <w:color w:val="000000"/>
                <w:sz w:val="18"/>
                <w:szCs w:val="18"/>
              </w:rPr>
              <w:t>Επισύναψη στο</w:t>
            </w:r>
            <w:r w:rsidRPr="00591C2A">
              <w:rPr>
                <w:rFonts w:eastAsia="Times New Roman" w:cs="Times New Roman"/>
                <w:b/>
                <w:bCs/>
                <w:color w:val="000000"/>
              </w:rPr>
              <w:t xml:space="preserve"> ΟΠΣΑΑ</w:t>
            </w:r>
          </w:p>
        </w:tc>
        <w:tc>
          <w:tcPr>
            <w:tcW w:w="1020" w:type="dxa"/>
            <w:gridSpan w:val="2"/>
            <w:shd w:val="clear" w:color="auto" w:fill="76923C" w:themeFill="accent3" w:themeFillShade="BF"/>
          </w:tcPr>
          <w:p w:rsidR="000A6061" w:rsidRPr="000644D1" w:rsidRDefault="000644D1" w:rsidP="000644D1">
            <w:pPr>
              <w:autoSpaceDE w:val="0"/>
              <w:autoSpaceDN w:val="0"/>
              <w:adjustRightInd w:val="0"/>
              <w:spacing w:after="0" w:line="240" w:lineRule="auto"/>
              <w:jc w:val="center"/>
              <w:rPr>
                <w:rFonts w:eastAsia="Times New Roman" w:cs="Times New Roman"/>
                <w:b/>
                <w:bCs/>
                <w:color w:val="000000"/>
                <w:sz w:val="18"/>
                <w:szCs w:val="18"/>
              </w:rPr>
            </w:pPr>
            <w:r w:rsidRPr="00591C2A">
              <w:rPr>
                <w:rFonts w:eastAsia="Times New Roman" w:cs="Times New Roman"/>
                <w:b/>
                <w:bCs/>
                <w:color w:val="000000"/>
                <w:sz w:val="18"/>
                <w:szCs w:val="18"/>
              </w:rPr>
              <w:t>Επισύναψη στο</w:t>
            </w:r>
            <w:r>
              <w:rPr>
                <w:rFonts w:eastAsia="Times New Roman" w:cs="Times New Roman"/>
                <w:b/>
                <w:bCs/>
                <w:color w:val="000000"/>
                <w:sz w:val="18"/>
                <w:szCs w:val="18"/>
              </w:rPr>
              <w:t xml:space="preserve">  φυσικό φάκελο</w:t>
            </w:r>
          </w:p>
        </w:tc>
      </w:tr>
      <w:tr w:rsidR="002001B4" w:rsidRPr="00591C2A" w:rsidTr="000644D1">
        <w:trPr>
          <w:gridAfter w:val="1"/>
          <w:wAfter w:w="26" w:type="dxa"/>
          <w:trHeight w:val="347"/>
          <w:jc w:val="center"/>
        </w:trPr>
        <w:tc>
          <w:tcPr>
            <w:tcW w:w="534" w:type="dxa"/>
            <w:vAlign w:val="center"/>
          </w:tcPr>
          <w:p w:rsidR="002001B4" w:rsidRPr="00A474CE" w:rsidRDefault="002001B4" w:rsidP="002001B4">
            <w:pPr>
              <w:autoSpaceDE w:val="0"/>
              <w:autoSpaceDN w:val="0"/>
              <w:adjustRightInd w:val="0"/>
              <w:spacing w:after="0" w:line="240" w:lineRule="auto"/>
              <w:jc w:val="center"/>
              <w:rPr>
                <w:rFonts w:cs="Tahoma"/>
                <w:bCs/>
                <w:color w:val="000000"/>
                <w:lang w:val="en-US"/>
              </w:rPr>
            </w:pPr>
          </w:p>
        </w:tc>
        <w:tc>
          <w:tcPr>
            <w:tcW w:w="7807" w:type="dxa"/>
            <w:vAlign w:val="center"/>
          </w:tcPr>
          <w:p w:rsidR="002001B4" w:rsidRPr="00591C2A" w:rsidRDefault="002001B4" w:rsidP="002001B4">
            <w:pPr>
              <w:pStyle w:val="20"/>
              <w:spacing w:after="0" w:line="240" w:lineRule="auto"/>
              <w:jc w:val="both"/>
              <w:rPr>
                <w:b/>
              </w:rPr>
            </w:pPr>
            <w:r w:rsidRPr="00591C2A">
              <w:t xml:space="preserve">Στο φυσικό φάκελο που υποβάλλεται στην ΟΤΔ, εκτυπώνεται και επισυνάπτεται η </w:t>
            </w:r>
            <w:r w:rsidRPr="00591C2A">
              <w:rPr>
                <w:b/>
              </w:rPr>
              <w:t>ηλεκτρονική αίτηση</w:t>
            </w:r>
            <w:r w:rsidRPr="00591C2A">
              <w:t xml:space="preserve"> στήριξης που έχει υποβληθεί στο ΟΠΣΑΑ.</w:t>
            </w:r>
          </w:p>
        </w:tc>
        <w:tc>
          <w:tcPr>
            <w:tcW w:w="1106" w:type="dxa"/>
            <w:vAlign w:val="center"/>
          </w:tcPr>
          <w:p w:rsidR="002001B4" w:rsidRPr="00905761" w:rsidRDefault="002001B4" w:rsidP="002001B4">
            <w:pPr>
              <w:pStyle w:val="20"/>
              <w:spacing w:after="0" w:line="240" w:lineRule="auto"/>
              <w:jc w:val="center"/>
              <w:rPr>
                <w:b/>
              </w:rPr>
            </w:pPr>
          </w:p>
        </w:tc>
        <w:tc>
          <w:tcPr>
            <w:tcW w:w="994" w:type="dxa"/>
            <w:vAlign w:val="center"/>
          </w:tcPr>
          <w:p w:rsidR="002001B4" w:rsidRPr="00591C2A" w:rsidRDefault="000644D1" w:rsidP="002001B4">
            <w:pPr>
              <w:pStyle w:val="20"/>
              <w:spacing w:after="0" w:line="240" w:lineRule="auto"/>
              <w:jc w:val="center"/>
              <w:rPr>
                <w:b/>
              </w:rPr>
            </w:pPr>
            <w:r w:rsidRPr="00591C2A">
              <w:t>ΝΑΙ</w:t>
            </w:r>
          </w:p>
        </w:tc>
      </w:tr>
      <w:tr w:rsidR="002001B4" w:rsidRPr="00591C2A" w:rsidTr="000644D1">
        <w:trPr>
          <w:gridAfter w:val="1"/>
          <w:wAfter w:w="26" w:type="dxa"/>
          <w:trHeight w:val="347"/>
          <w:jc w:val="center"/>
        </w:trPr>
        <w:tc>
          <w:tcPr>
            <w:tcW w:w="534" w:type="dxa"/>
            <w:vAlign w:val="center"/>
          </w:tcPr>
          <w:p w:rsidR="002001B4" w:rsidRPr="00A474CE" w:rsidRDefault="00A474CE" w:rsidP="002001B4">
            <w:pPr>
              <w:autoSpaceDE w:val="0"/>
              <w:autoSpaceDN w:val="0"/>
              <w:adjustRightInd w:val="0"/>
              <w:spacing w:after="0" w:line="240" w:lineRule="auto"/>
              <w:jc w:val="center"/>
              <w:rPr>
                <w:rFonts w:cs="Tahoma"/>
                <w:bCs/>
                <w:color w:val="000000"/>
                <w:lang w:val="en-US"/>
              </w:rPr>
            </w:pPr>
            <w:r>
              <w:rPr>
                <w:rFonts w:cs="Tahoma"/>
                <w:bCs/>
                <w:color w:val="000000"/>
                <w:lang w:val="en-US"/>
              </w:rPr>
              <w:t>1</w:t>
            </w:r>
          </w:p>
        </w:tc>
        <w:tc>
          <w:tcPr>
            <w:tcW w:w="7807" w:type="dxa"/>
            <w:vAlign w:val="center"/>
          </w:tcPr>
          <w:p w:rsidR="002001B4" w:rsidRPr="00591C2A" w:rsidRDefault="002001B4" w:rsidP="002001B4">
            <w:pPr>
              <w:pStyle w:val="20"/>
              <w:spacing w:after="0" w:line="240" w:lineRule="auto"/>
              <w:jc w:val="both"/>
            </w:pPr>
            <w:r w:rsidRPr="00591C2A">
              <w:rPr>
                <w:b/>
              </w:rPr>
              <w:t>Αίτηση στήριξης</w:t>
            </w:r>
            <w:r w:rsidRPr="00591C2A">
              <w:t>, σωστά συμπληρωμένη σύμφωνα με το υπόδειγμα και εμπρόθεσμη. Στην αίτηση θα πρέπει, μεταξύ άλλων, να δηλώνεται η παραγωγή ή μη παραγωγή εσόδων μετά την ολοκλήρωση της πράξης ή κατά τη διάρκεια υλοποίησής της.</w:t>
            </w:r>
          </w:p>
        </w:tc>
        <w:tc>
          <w:tcPr>
            <w:tcW w:w="1106" w:type="dxa"/>
            <w:vAlign w:val="center"/>
          </w:tcPr>
          <w:p w:rsidR="002001B4" w:rsidRPr="00231858" w:rsidRDefault="002001B4" w:rsidP="002001B4">
            <w:pPr>
              <w:pStyle w:val="20"/>
              <w:spacing w:after="0" w:line="240" w:lineRule="auto"/>
              <w:jc w:val="center"/>
              <w:rPr>
                <w:b/>
              </w:rPr>
            </w:pPr>
            <w:r w:rsidRPr="00231858">
              <w:rPr>
                <w:b/>
              </w:rPr>
              <w:t>ΝΑΙ</w:t>
            </w:r>
          </w:p>
        </w:tc>
        <w:tc>
          <w:tcPr>
            <w:tcW w:w="994" w:type="dxa"/>
            <w:vAlign w:val="center"/>
          </w:tcPr>
          <w:p w:rsidR="002001B4" w:rsidRPr="00591C2A" w:rsidRDefault="00543C14" w:rsidP="002001B4">
            <w:pPr>
              <w:pStyle w:val="20"/>
              <w:spacing w:after="0" w:line="240" w:lineRule="auto"/>
              <w:jc w:val="center"/>
              <w:rPr>
                <w:b/>
              </w:rPr>
            </w:pPr>
            <w:r w:rsidRPr="00591C2A">
              <w:t>ΝΑΙ</w:t>
            </w:r>
          </w:p>
        </w:tc>
      </w:tr>
      <w:tr w:rsidR="00905761" w:rsidRPr="00591C2A" w:rsidTr="000644D1">
        <w:trPr>
          <w:gridAfter w:val="1"/>
          <w:wAfter w:w="26" w:type="dxa"/>
          <w:trHeight w:val="347"/>
          <w:jc w:val="center"/>
        </w:trPr>
        <w:tc>
          <w:tcPr>
            <w:tcW w:w="534" w:type="dxa"/>
            <w:vAlign w:val="center"/>
          </w:tcPr>
          <w:p w:rsidR="00905761" w:rsidRPr="00905761" w:rsidRDefault="00905761" w:rsidP="002001B4">
            <w:pPr>
              <w:autoSpaceDE w:val="0"/>
              <w:autoSpaceDN w:val="0"/>
              <w:adjustRightInd w:val="0"/>
              <w:spacing w:after="0" w:line="240" w:lineRule="auto"/>
              <w:jc w:val="center"/>
              <w:rPr>
                <w:rFonts w:cs="Tahoma"/>
                <w:bCs/>
                <w:color w:val="000000"/>
              </w:rPr>
            </w:pPr>
            <w:r>
              <w:rPr>
                <w:rFonts w:cs="Tahoma"/>
                <w:bCs/>
                <w:color w:val="000000"/>
              </w:rPr>
              <w:t>2</w:t>
            </w:r>
          </w:p>
        </w:tc>
        <w:tc>
          <w:tcPr>
            <w:tcW w:w="7807" w:type="dxa"/>
            <w:vAlign w:val="center"/>
          </w:tcPr>
          <w:p w:rsidR="00905761" w:rsidRPr="00591C2A" w:rsidRDefault="00146503" w:rsidP="002001B4">
            <w:pPr>
              <w:pStyle w:val="20"/>
              <w:spacing w:after="0" w:line="240" w:lineRule="auto"/>
              <w:jc w:val="both"/>
              <w:rPr>
                <w:b/>
              </w:rPr>
            </w:pPr>
            <w:r w:rsidRPr="00591C2A">
              <w:rPr>
                <w:b/>
              </w:rPr>
              <w:t>Παράρτημα αίτησης στήριξης</w:t>
            </w:r>
            <w:r w:rsidRPr="00591C2A">
              <w:t>, σύμφωνα με το υπόδειγμα της παρούσας πρόσκλησης</w:t>
            </w:r>
          </w:p>
        </w:tc>
        <w:tc>
          <w:tcPr>
            <w:tcW w:w="1106" w:type="dxa"/>
            <w:vAlign w:val="center"/>
          </w:tcPr>
          <w:p w:rsidR="00905761" w:rsidRPr="00231858" w:rsidRDefault="00905761" w:rsidP="002001B4">
            <w:pPr>
              <w:pStyle w:val="20"/>
              <w:spacing w:after="0" w:line="240" w:lineRule="auto"/>
              <w:jc w:val="center"/>
              <w:rPr>
                <w:b/>
              </w:rPr>
            </w:pPr>
            <w:r>
              <w:rPr>
                <w:b/>
              </w:rPr>
              <w:t>ΟΧΙ</w:t>
            </w:r>
          </w:p>
        </w:tc>
        <w:tc>
          <w:tcPr>
            <w:tcW w:w="994" w:type="dxa"/>
            <w:vAlign w:val="center"/>
          </w:tcPr>
          <w:p w:rsidR="00905761" w:rsidRPr="00591C2A" w:rsidRDefault="00905761" w:rsidP="002001B4">
            <w:pPr>
              <w:pStyle w:val="20"/>
              <w:spacing w:after="0" w:line="240" w:lineRule="auto"/>
              <w:jc w:val="center"/>
            </w:pPr>
            <w:r>
              <w:t>ΝΑΙ</w:t>
            </w:r>
          </w:p>
        </w:tc>
      </w:tr>
      <w:tr w:rsidR="002001B4" w:rsidRPr="00591C2A" w:rsidTr="000644D1">
        <w:trPr>
          <w:gridAfter w:val="1"/>
          <w:wAfter w:w="26" w:type="dxa"/>
          <w:trHeight w:val="484"/>
          <w:jc w:val="center"/>
        </w:trPr>
        <w:tc>
          <w:tcPr>
            <w:tcW w:w="534" w:type="dxa"/>
            <w:vAlign w:val="center"/>
          </w:tcPr>
          <w:p w:rsidR="002001B4" w:rsidRPr="00905761" w:rsidRDefault="00905761" w:rsidP="002001B4">
            <w:pPr>
              <w:autoSpaceDE w:val="0"/>
              <w:autoSpaceDN w:val="0"/>
              <w:adjustRightInd w:val="0"/>
              <w:spacing w:after="0" w:line="240" w:lineRule="auto"/>
              <w:jc w:val="center"/>
              <w:rPr>
                <w:rFonts w:cs="Tahoma"/>
                <w:bCs/>
                <w:color w:val="000000"/>
              </w:rPr>
            </w:pPr>
            <w:r>
              <w:rPr>
                <w:rFonts w:cs="Tahoma"/>
                <w:bCs/>
                <w:color w:val="000000"/>
              </w:rPr>
              <w:t>3</w:t>
            </w:r>
          </w:p>
        </w:tc>
        <w:tc>
          <w:tcPr>
            <w:tcW w:w="7807" w:type="dxa"/>
            <w:vAlign w:val="center"/>
          </w:tcPr>
          <w:p w:rsidR="00731426" w:rsidRPr="00591C2A" w:rsidRDefault="002001B4" w:rsidP="002001B4">
            <w:pPr>
              <w:autoSpaceDE w:val="0"/>
              <w:autoSpaceDN w:val="0"/>
              <w:adjustRightInd w:val="0"/>
              <w:spacing w:after="0" w:line="240" w:lineRule="auto"/>
              <w:jc w:val="both"/>
              <w:rPr>
                <w:b/>
                <w:bCs/>
              </w:rPr>
            </w:pPr>
            <w:r w:rsidRPr="00591C2A">
              <w:rPr>
                <w:b/>
                <w:bCs/>
              </w:rPr>
              <w:t>Αναλυτικός προϋπολογισμός έργ</w:t>
            </w:r>
            <w:r w:rsidR="00731426" w:rsidRPr="00591C2A">
              <w:rPr>
                <w:b/>
                <w:bCs/>
              </w:rPr>
              <w:t>ου:</w:t>
            </w:r>
            <w:r w:rsidRPr="00591C2A">
              <w:rPr>
                <w:b/>
                <w:bCs/>
              </w:rPr>
              <w:t xml:space="preserve"> </w:t>
            </w:r>
          </w:p>
          <w:p w:rsidR="002001B4" w:rsidRPr="00591C2A" w:rsidRDefault="00731426" w:rsidP="00731426">
            <w:pPr>
              <w:autoSpaceDE w:val="0"/>
              <w:autoSpaceDN w:val="0"/>
              <w:adjustRightInd w:val="0"/>
              <w:spacing w:after="0" w:line="240" w:lineRule="auto"/>
              <w:jc w:val="both"/>
              <w:rPr>
                <w:b/>
                <w:bCs/>
              </w:rPr>
            </w:pPr>
            <w:r w:rsidRPr="00591C2A">
              <w:rPr>
                <w:b/>
                <w:bCs/>
              </w:rPr>
              <w:t xml:space="preserve">α) Έργα </w:t>
            </w:r>
            <w:r w:rsidR="002001B4" w:rsidRPr="00591C2A">
              <w:rPr>
                <w:b/>
                <w:bCs/>
              </w:rPr>
              <w:t xml:space="preserve">που </w:t>
            </w:r>
            <w:r w:rsidR="002001B4" w:rsidRPr="00591C2A">
              <w:rPr>
                <w:b/>
                <w:bCs/>
                <w:u w:val="single"/>
              </w:rPr>
              <w:t>δεν</w:t>
            </w:r>
            <w:r w:rsidR="002001B4" w:rsidRPr="00591C2A">
              <w:rPr>
                <w:b/>
                <w:bCs/>
              </w:rPr>
              <w:t xml:space="preserve"> εκτελούνται με δημόσιες συμβάσεις:</w:t>
            </w:r>
          </w:p>
          <w:p w:rsidR="002001B4" w:rsidRPr="00591C2A" w:rsidRDefault="002001B4" w:rsidP="002001B4">
            <w:pPr>
              <w:autoSpaceDE w:val="0"/>
              <w:autoSpaceDN w:val="0"/>
              <w:adjustRightInd w:val="0"/>
              <w:spacing w:after="0" w:line="240" w:lineRule="auto"/>
              <w:jc w:val="both"/>
              <w:rPr>
                <w:bCs/>
              </w:rPr>
            </w:pPr>
            <w:r w:rsidRPr="00591C2A">
              <w:rPr>
                <w:bCs/>
              </w:rPr>
              <w:t>Αναλυτικός προϋπολογισμός</w:t>
            </w:r>
            <w:r w:rsidRPr="00591C2A">
              <w:rPr>
                <w:b/>
                <w:bCs/>
              </w:rPr>
              <w:t xml:space="preserve"> </w:t>
            </w:r>
            <w:r w:rsidRPr="00591C2A">
              <w:rPr>
                <w:bCs/>
              </w:rPr>
              <w:t xml:space="preserve">προτεινόμενης πράξης, σύμφωνα με το υπόδειγμα του παραρτήματος της αίτησης στήριξης της παρούσας πρόσκλησης, καθώς και αναλυτικές </w:t>
            </w:r>
            <w:proofErr w:type="spellStart"/>
            <w:r w:rsidRPr="00591C2A">
              <w:rPr>
                <w:bCs/>
              </w:rPr>
              <w:t>προμετρήσεις</w:t>
            </w:r>
            <w:proofErr w:type="spellEnd"/>
            <w:r w:rsidRPr="00591C2A">
              <w:rPr>
                <w:bCs/>
              </w:rPr>
              <w:t xml:space="preserve"> για τα έργα υποδομών, υπογεγραμμένες από μηχανικό. Επιπλέον υποβάλλονται στοιχεία τεκμηρίωσης κόστους εργασιών, εφόσον απαιτείται. </w:t>
            </w:r>
          </w:p>
          <w:p w:rsidR="00731426" w:rsidRPr="00591C2A" w:rsidRDefault="00731426" w:rsidP="00731426">
            <w:pPr>
              <w:autoSpaceDE w:val="0"/>
              <w:autoSpaceDN w:val="0"/>
              <w:adjustRightInd w:val="0"/>
              <w:spacing w:after="0" w:line="240" w:lineRule="auto"/>
              <w:jc w:val="both"/>
              <w:rPr>
                <w:b/>
                <w:bCs/>
              </w:rPr>
            </w:pPr>
            <w:r w:rsidRPr="00591C2A">
              <w:rPr>
                <w:b/>
                <w:bCs/>
              </w:rPr>
              <w:t>β) Έργα που εκτελούνται με δημόσιες συμβάσεις:</w:t>
            </w:r>
          </w:p>
          <w:p w:rsidR="00731426" w:rsidRPr="00591C2A" w:rsidRDefault="00731426" w:rsidP="00731426">
            <w:pPr>
              <w:autoSpaceDE w:val="0"/>
              <w:autoSpaceDN w:val="0"/>
              <w:adjustRightInd w:val="0"/>
              <w:spacing w:after="0" w:line="240" w:lineRule="auto"/>
              <w:jc w:val="both"/>
              <w:rPr>
                <w:bCs/>
              </w:rPr>
            </w:pPr>
            <w:r w:rsidRPr="00591C2A">
              <w:rPr>
                <w:bCs/>
              </w:rPr>
              <w:t xml:space="preserve">Εγκεκριμένα τεύχη δημοπράτησης της πράξης. Εφόσον δεν υποβληθούν τεύχη </w:t>
            </w:r>
            <w:r w:rsidRPr="00591C2A">
              <w:rPr>
                <w:bCs/>
              </w:rPr>
              <w:lastRenderedPageBreak/>
              <w:t xml:space="preserve">δημοπράτησης, υποβάλλεται αναλυτικός προϋπολογισμός δημοσίου έργου, σύμφωνα με την εθνική νομοθεσία, καθώς και αναλυτικές </w:t>
            </w:r>
            <w:proofErr w:type="spellStart"/>
            <w:r w:rsidRPr="00591C2A">
              <w:rPr>
                <w:bCs/>
              </w:rPr>
              <w:t>προμετρήσεις</w:t>
            </w:r>
            <w:proofErr w:type="spellEnd"/>
            <w:r w:rsidRPr="00591C2A">
              <w:rPr>
                <w:bCs/>
              </w:rPr>
              <w:t xml:space="preserve"> για τα έργα υποδομών, θεωρημένες από την αρμόδια τεχνική υπηρεσία.</w:t>
            </w:r>
          </w:p>
          <w:p w:rsidR="00731426" w:rsidRPr="00591C2A" w:rsidRDefault="00731426" w:rsidP="00731426">
            <w:pPr>
              <w:autoSpaceDE w:val="0"/>
              <w:autoSpaceDN w:val="0"/>
              <w:adjustRightInd w:val="0"/>
              <w:spacing w:after="0" w:line="240" w:lineRule="auto"/>
              <w:jc w:val="both"/>
              <w:rPr>
                <w:bCs/>
              </w:rPr>
            </w:pPr>
            <w:r w:rsidRPr="00591C2A">
              <w:rPr>
                <w:bCs/>
              </w:rPr>
              <w:t>Στις περιπτώσεις που οι οριστικές μελέτες και τα τεύχη δημοπράτησης, δεν υποβληθούν με 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tc>
        <w:tc>
          <w:tcPr>
            <w:tcW w:w="1106" w:type="dxa"/>
            <w:vAlign w:val="center"/>
          </w:tcPr>
          <w:p w:rsidR="002001B4" w:rsidRPr="00591C2A" w:rsidRDefault="002001B4" w:rsidP="002001B4">
            <w:pPr>
              <w:autoSpaceDE w:val="0"/>
              <w:autoSpaceDN w:val="0"/>
              <w:adjustRightInd w:val="0"/>
              <w:spacing w:after="0" w:line="240" w:lineRule="auto"/>
              <w:jc w:val="center"/>
              <w:rPr>
                <w:bCs/>
              </w:rPr>
            </w:pPr>
            <w:r w:rsidRPr="00591C2A">
              <w:rPr>
                <w:bCs/>
              </w:rPr>
              <w:lastRenderedPageBreak/>
              <w:t>ΟΧΙ</w:t>
            </w:r>
          </w:p>
        </w:tc>
        <w:tc>
          <w:tcPr>
            <w:tcW w:w="994" w:type="dxa"/>
            <w:vAlign w:val="center"/>
          </w:tcPr>
          <w:p w:rsidR="002001B4" w:rsidRPr="00591C2A" w:rsidRDefault="00543C14" w:rsidP="002001B4">
            <w:pPr>
              <w:autoSpaceDE w:val="0"/>
              <w:autoSpaceDN w:val="0"/>
              <w:adjustRightInd w:val="0"/>
              <w:spacing w:after="0" w:line="240" w:lineRule="auto"/>
              <w:jc w:val="center"/>
              <w:rPr>
                <w:b/>
                <w:bCs/>
              </w:rPr>
            </w:pPr>
            <w:r w:rsidRPr="00591C2A">
              <w:t>ΝΑΙ</w:t>
            </w:r>
          </w:p>
        </w:tc>
      </w:tr>
      <w:tr w:rsidR="00731426" w:rsidRPr="00591C2A" w:rsidTr="000644D1">
        <w:trPr>
          <w:gridAfter w:val="1"/>
          <w:wAfter w:w="26" w:type="dxa"/>
          <w:trHeight w:val="286"/>
          <w:jc w:val="center"/>
        </w:trPr>
        <w:tc>
          <w:tcPr>
            <w:tcW w:w="534" w:type="dxa"/>
            <w:vAlign w:val="center"/>
          </w:tcPr>
          <w:p w:rsidR="00731426" w:rsidRPr="00905761" w:rsidRDefault="00905761" w:rsidP="00731426">
            <w:pPr>
              <w:autoSpaceDE w:val="0"/>
              <w:autoSpaceDN w:val="0"/>
              <w:adjustRightInd w:val="0"/>
              <w:spacing w:after="0" w:line="240" w:lineRule="auto"/>
              <w:jc w:val="center"/>
              <w:rPr>
                <w:rFonts w:cs="Tahoma"/>
                <w:bCs/>
                <w:color w:val="000000"/>
              </w:rPr>
            </w:pPr>
            <w:r>
              <w:rPr>
                <w:rFonts w:cs="Tahoma"/>
                <w:bCs/>
                <w:color w:val="000000"/>
              </w:rPr>
              <w:lastRenderedPageBreak/>
              <w:t>4</w:t>
            </w:r>
          </w:p>
        </w:tc>
        <w:tc>
          <w:tcPr>
            <w:tcW w:w="7807" w:type="dxa"/>
            <w:vAlign w:val="center"/>
          </w:tcPr>
          <w:p w:rsidR="00731426" w:rsidRPr="00591C2A" w:rsidRDefault="00731426" w:rsidP="00731426">
            <w:pPr>
              <w:spacing w:after="0" w:line="240" w:lineRule="auto"/>
              <w:ind w:hanging="21"/>
              <w:jc w:val="both"/>
            </w:pPr>
            <w:r w:rsidRPr="00591C2A">
              <w:t xml:space="preserve">Πίνακας δαπανών σχετικών με την προστασία του </w:t>
            </w:r>
            <w:r w:rsidRPr="00591C2A">
              <w:rPr>
                <w:b/>
              </w:rPr>
              <w:t>περιβάλλοντος</w:t>
            </w:r>
            <w:r w:rsidRPr="00591C2A">
              <w:t>, σύμφωνα με το σχετικό υπόδειγμα του παραρτήματος της αίτησης του παρόντος οδηγού.</w:t>
            </w:r>
          </w:p>
        </w:tc>
        <w:tc>
          <w:tcPr>
            <w:tcW w:w="1106" w:type="dxa"/>
            <w:vAlign w:val="center"/>
          </w:tcPr>
          <w:p w:rsidR="00731426" w:rsidRPr="00591C2A" w:rsidRDefault="00731426" w:rsidP="00731426">
            <w:pPr>
              <w:spacing w:after="0" w:line="240" w:lineRule="auto"/>
              <w:ind w:hanging="21"/>
              <w:jc w:val="center"/>
            </w:pPr>
            <w:r w:rsidRPr="00591C2A">
              <w:rPr>
                <w:bCs/>
              </w:rPr>
              <w:t>ΟΧΙ</w:t>
            </w:r>
          </w:p>
        </w:tc>
        <w:tc>
          <w:tcPr>
            <w:tcW w:w="994" w:type="dxa"/>
            <w:vAlign w:val="center"/>
          </w:tcPr>
          <w:p w:rsidR="00731426" w:rsidRPr="00591C2A" w:rsidRDefault="00543C14" w:rsidP="00731426">
            <w:pPr>
              <w:spacing w:after="0" w:line="240" w:lineRule="auto"/>
              <w:ind w:hanging="21"/>
              <w:jc w:val="center"/>
            </w:pPr>
            <w:r w:rsidRPr="00591C2A">
              <w:t>ΝΑΙ</w:t>
            </w:r>
          </w:p>
        </w:tc>
      </w:tr>
      <w:tr w:rsidR="00731426" w:rsidRPr="00591C2A" w:rsidTr="000644D1">
        <w:trPr>
          <w:gridAfter w:val="1"/>
          <w:wAfter w:w="26" w:type="dxa"/>
          <w:trHeight w:val="575"/>
          <w:jc w:val="center"/>
        </w:trPr>
        <w:tc>
          <w:tcPr>
            <w:tcW w:w="534" w:type="dxa"/>
            <w:vAlign w:val="center"/>
          </w:tcPr>
          <w:p w:rsidR="00731426" w:rsidRPr="00905761" w:rsidRDefault="00905761" w:rsidP="00731426">
            <w:pPr>
              <w:autoSpaceDE w:val="0"/>
              <w:autoSpaceDN w:val="0"/>
              <w:adjustRightInd w:val="0"/>
              <w:spacing w:after="0" w:line="240" w:lineRule="auto"/>
              <w:jc w:val="center"/>
              <w:rPr>
                <w:rFonts w:cs="Tahoma"/>
                <w:color w:val="000000"/>
              </w:rPr>
            </w:pPr>
            <w:r>
              <w:rPr>
                <w:rFonts w:cs="Tahoma"/>
                <w:color w:val="000000"/>
              </w:rPr>
              <w:t>5</w:t>
            </w:r>
          </w:p>
        </w:tc>
        <w:tc>
          <w:tcPr>
            <w:tcW w:w="7807" w:type="dxa"/>
            <w:vAlign w:val="center"/>
          </w:tcPr>
          <w:p w:rsidR="00731426" w:rsidRPr="00591C2A" w:rsidRDefault="00731426" w:rsidP="00731426">
            <w:pPr>
              <w:autoSpaceDE w:val="0"/>
              <w:autoSpaceDN w:val="0"/>
              <w:adjustRightInd w:val="0"/>
              <w:spacing w:after="0" w:line="240" w:lineRule="auto"/>
              <w:jc w:val="both"/>
              <w:rPr>
                <w:b/>
                <w:bCs/>
              </w:rPr>
            </w:pPr>
            <w:r w:rsidRPr="00591C2A">
              <w:rPr>
                <w:b/>
                <w:bCs/>
              </w:rPr>
              <w:t xml:space="preserve">Αναλυτικό χρονοδιάγραμμα </w:t>
            </w:r>
            <w:r w:rsidRPr="00591C2A">
              <w:rPr>
                <w:bCs/>
              </w:rPr>
              <w:t xml:space="preserve">εκτέλεσης προτεινόμενης πράξης, </w:t>
            </w:r>
            <w:r w:rsidRPr="00591C2A">
              <w:rPr>
                <w:rFonts w:cs="Tahoma"/>
                <w:color w:val="000000"/>
              </w:rPr>
              <w:t>σύμφωνα με το υπόδειγμα του παραρτήματος της αίτησης στήριξης του παρόντος οδηγού.</w:t>
            </w:r>
          </w:p>
        </w:tc>
        <w:tc>
          <w:tcPr>
            <w:tcW w:w="1106" w:type="dxa"/>
            <w:vAlign w:val="center"/>
          </w:tcPr>
          <w:p w:rsidR="00731426" w:rsidRPr="00591C2A" w:rsidRDefault="00731426" w:rsidP="00731426">
            <w:pPr>
              <w:autoSpaceDE w:val="0"/>
              <w:autoSpaceDN w:val="0"/>
              <w:adjustRightInd w:val="0"/>
              <w:spacing w:after="0" w:line="240" w:lineRule="auto"/>
              <w:jc w:val="center"/>
              <w:rPr>
                <w:bCs/>
              </w:rPr>
            </w:pPr>
            <w:r w:rsidRPr="00591C2A">
              <w:rPr>
                <w:bCs/>
              </w:rPr>
              <w:t>ΟΧΙ</w:t>
            </w:r>
          </w:p>
        </w:tc>
        <w:tc>
          <w:tcPr>
            <w:tcW w:w="994" w:type="dxa"/>
            <w:vAlign w:val="center"/>
          </w:tcPr>
          <w:p w:rsidR="00731426" w:rsidRPr="00591C2A" w:rsidRDefault="00543C14" w:rsidP="00731426">
            <w:pPr>
              <w:autoSpaceDE w:val="0"/>
              <w:autoSpaceDN w:val="0"/>
              <w:adjustRightInd w:val="0"/>
              <w:spacing w:after="0" w:line="240" w:lineRule="auto"/>
              <w:jc w:val="center"/>
              <w:rPr>
                <w:b/>
                <w:bCs/>
              </w:rPr>
            </w:pPr>
            <w:r w:rsidRPr="00591C2A">
              <w:t>ΝΑΙ</w:t>
            </w:r>
          </w:p>
        </w:tc>
      </w:tr>
      <w:tr w:rsidR="00731426" w:rsidRPr="00591C2A" w:rsidTr="000644D1">
        <w:trPr>
          <w:gridAfter w:val="1"/>
          <w:wAfter w:w="26" w:type="dxa"/>
          <w:trHeight w:val="437"/>
          <w:jc w:val="center"/>
        </w:trPr>
        <w:tc>
          <w:tcPr>
            <w:tcW w:w="534" w:type="dxa"/>
            <w:vAlign w:val="center"/>
          </w:tcPr>
          <w:p w:rsidR="00731426" w:rsidRPr="00905761" w:rsidRDefault="00905761" w:rsidP="00731426">
            <w:pPr>
              <w:autoSpaceDE w:val="0"/>
              <w:autoSpaceDN w:val="0"/>
              <w:adjustRightInd w:val="0"/>
              <w:spacing w:after="0" w:line="240" w:lineRule="auto"/>
              <w:jc w:val="center"/>
              <w:rPr>
                <w:rFonts w:cs="Tahoma"/>
                <w:bCs/>
                <w:color w:val="000000"/>
              </w:rPr>
            </w:pPr>
            <w:r>
              <w:rPr>
                <w:rFonts w:cs="Tahoma"/>
                <w:bCs/>
                <w:color w:val="000000"/>
              </w:rPr>
              <w:t>6</w:t>
            </w:r>
          </w:p>
        </w:tc>
        <w:tc>
          <w:tcPr>
            <w:tcW w:w="7807" w:type="dxa"/>
            <w:vAlign w:val="center"/>
          </w:tcPr>
          <w:p w:rsidR="00731426" w:rsidRPr="00591C2A" w:rsidRDefault="00731426" w:rsidP="00731426">
            <w:pPr>
              <w:spacing w:after="0" w:line="240" w:lineRule="auto"/>
              <w:jc w:val="both"/>
              <w:rPr>
                <w:rFonts w:cs="Tahoma"/>
                <w:color w:val="000000"/>
              </w:rPr>
            </w:pPr>
            <w:r w:rsidRPr="00591C2A">
              <w:rPr>
                <w:rFonts w:cs="Tahoma"/>
                <w:b/>
                <w:color w:val="000000"/>
              </w:rPr>
              <w:t>Πίνακας αποτύπωσης αναγκαίων τεχνικών υποστηρικτικών μελετών και της ωρίμανσης</w:t>
            </w:r>
            <w:r w:rsidRPr="00591C2A">
              <w:rPr>
                <w:rFonts w:cs="Tahoma"/>
                <w:color w:val="000000"/>
              </w:rPr>
              <w:t xml:space="preserve"> της πράξης (σύμφωνα με το σχετικό υπόδειγμα του παρόντος οδηγού).</w:t>
            </w:r>
          </w:p>
        </w:tc>
        <w:tc>
          <w:tcPr>
            <w:tcW w:w="1106" w:type="dxa"/>
            <w:vAlign w:val="center"/>
          </w:tcPr>
          <w:p w:rsidR="00731426" w:rsidRPr="00591C2A" w:rsidRDefault="000644D1" w:rsidP="00731426">
            <w:pPr>
              <w:spacing w:after="0" w:line="240" w:lineRule="auto"/>
              <w:jc w:val="center"/>
              <w:rPr>
                <w:rFonts w:cs="Tahoma"/>
                <w:color w:val="000000"/>
              </w:rPr>
            </w:pPr>
            <w:r>
              <w:rPr>
                <w:rFonts w:cs="Tahoma"/>
                <w:color w:val="000000"/>
              </w:rPr>
              <w:t>ΟΧΙ</w:t>
            </w:r>
          </w:p>
        </w:tc>
        <w:tc>
          <w:tcPr>
            <w:tcW w:w="994" w:type="dxa"/>
            <w:vAlign w:val="center"/>
          </w:tcPr>
          <w:p w:rsidR="00731426" w:rsidRPr="00591C2A" w:rsidRDefault="00543C14" w:rsidP="00731426">
            <w:pPr>
              <w:spacing w:after="0" w:line="240" w:lineRule="auto"/>
              <w:jc w:val="center"/>
              <w:rPr>
                <w:rFonts w:cs="Tahoma"/>
                <w:b/>
                <w:color w:val="000000"/>
              </w:rPr>
            </w:pPr>
            <w:r w:rsidRPr="00591C2A">
              <w:t>ΝΑΙ</w:t>
            </w:r>
          </w:p>
        </w:tc>
      </w:tr>
      <w:tr w:rsidR="00731426" w:rsidRPr="00591C2A" w:rsidTr="000644D1">
        <w:trPr>
          <w:gridAfter w:val="1"/>
          <w:wAfter w:w="26" w:type="dxa"/>
          <w:trHeight w:val="144"/>
          <w:jc w:val="center"/>
        </w:trPr>
        <w:tc>
          <w:tcPr>
            <w:tcW w:w="534" w:type="dxa"/>
            <w:shd w:val="clear" w:color="auto" w:fill="auto"/>
            <w:vAlign w:val="center"/>
          </w:tcPr>
          <w:p w:rsidR="00731426" w:rsidRPr="00905761" w:rsidRDefault="00905761" w:rsidP="00731426">
            <w:pPr>
              <w:autoSpaceDE w:val="0"/>
              <w:autoSpaceDN w:val="0"/>
              <w:adjustRightInd w:val="0"/>
              <w:spacing w:after="0" w:line="240" w:lineRule="auto"/>
              <w:jc w:val="center"/>
              <w:rPr>
                <w:rFonts w:cs="Tahoma"/>
                <w:bCs/>
                <w:color w:val="000000"/>
              </w:rPr>
            </w:pPr>
            <w:r>
              <w:rPr>
                <w:rFonts w:cs="Tahoma"/>
                <w:bCs/>
                <w:color w:val="000000"/>
              </w:rPr>
              <w:t>7</w:t>
            </w:r>
          </w:p>
        </w:tc>
        <w:tc>
          <w:tcPr>
            <w:tcW w:w="7807" w:type="dxa"/>
            <w:shd w:val="clear" w:color="auto" w:fill="auto"/>
            <w:vAlign w:val="center"/>
          </w:tcPr>
          <w:p w:rsidR="00731426" w:rsidRPr="00591C2A" w:rsidRDefault="00731426" w:rsidP="00731426">
            <w:pPr>
              <w:spacing w:after="0" w:line="240" w:lineRule="auto"/>
              <w:jc w:val="both"/>
              <w:rPr>
                <w:rFonts w:cs="Tahoma"/>
                <w:color w:val="000000"/>
              </w:rPr>
            </w:pPr>
            <w:r w:rsidRPr="00591C2A">
              <w:rPr>
                <w:rFonts w:cs="Tahoma"/>
                <w:color w:val="000000"/>
              </w:rPr>
              <w:t xml:space="preserve">Υποβάλλονται όλες οι </w:t>
            </w:r>
            <w:r w:rsidRPr="00591C2A">
              <w:rPr>
                <w:rFonts w:cs="Tahoma"/>
                <w:b/>
                <w:color w:val="000000"/>
              </w:rPr>
              <w:t xml:space="preserve">υπάρχουσες μελέτες </w:t>
            </w:r>
            <w:r w:rsidRPr="00591C2A">
              <w:rPr>
                <w:rFonts w:cs="Tahoma"/>
                <w:color w:val="000000"/>
              </w:rPr>
              <w:t>όπως αναγράφονται στον πίνακα αποτύπωσης αναγκαίων τεχνικών υποστηρικτικών μελετών και της ωρίμανσης της πράξης.</w:t>
            </w:r>
          </w:p>
        </w:tc>
        <w:tc>
          <w:tcPr>
            <w:tcW w:w="1106" w:type="dxa"/>
            <w:shd w:val="clear" w:color="auto" w:fill="auto"/>
            <w:vAlign w:val="center"/>
          </w:tcPr>
          <w:p w:rsidR="00731426" w:rsidRPr="00591C2A" w:rsidRDefault="00731426" w:rsidP="00731426">
            <w:pPr>
              <w:autoSpaceDE w:val="0"/>
              <w:autoSpaceDN w:val="0"/>
              <w:adjustRightInd w:val="0"/>
              <w:spacing w:after="0" w:line="240" w:lineRule="auto"/>
              <w:jc w:val="center"/>
              <w:rPr>
                <w:rFonts w:eastAsia="Times New Roman" w:cs="Times New Roman"/>
              </w:rPr>
            </w:pPr>
            <w:r w:rsidRPr="00591C2A">
              <w:rPr>
                <w:bCs/>
              </w:rPr>
              <w:t>ΟΧΙ</w:t>
            </w:r>
          </w:p>
        </w:tc>
        <w:tc>
          <w:tcPr>
            <w:tcW w:w="994" w:type="dxa"/>
            <w:vAlign w:val="center"/>
          </w:tcPr>
          <w:p w:rsidR="00731426" w:rsidRPr="00591C2A" w:rsidRDefault="00543C14" w:rsidP="00731426">
            <w:pPr>
              <w:autoSpaceDE w:val="0"/>
              <w:autoSpaceDN w:val="0"/>
              <w:adjustRightInd w:val="0"/>
              <w:spacing w:after="0" w:line="240" w:lineRule="auto"/>
              <w:jc w:val="center"/>
              <w:rPr>
                <w:rFonts w:eastAsia="Times New Roman" w:cs="Times New Roman"/>
                <w:b/>
              </w:rPr>
            </w:pPr>
            <w:r w:rsidRPr="00591C2A">
              <w:t>ΝΑΙ</w:t>
            </w:r>
          </w:p>
        </w:tc>
      </w:tr>
      <w:tr w:rsidR="00731426" w:rsidRPr="00591C2A" w:rsidTr="000644D1">
        <w:trPr>
          <w:gridAfter w:val="1"/>
          <w:wAfter w:w="26" w:type="dxa"/>
          <w:trHeight w:val="144"/>
          <w:jc w:val="center"/>
        </w:trPr>
        <w:tc>
          <w:tcPr>
            <w:tcW w:w="534" w:type="dxa"/>
            <w:shd w:val="clear" w:color="auto" w:fill="auto"/>
            <w:vAlign w:val="center"/>
          </w:tcPr>
          <w:p w:rsidR="00731426" w:rsidRPr="00905761" w:rsidRDefault="00905761" w:rsidP="00731426">
            <w:pPr>
              <w:autoSpaceDE w:val="0"/>
              <w:autoSpaceDN w:val="0"/>
              <w:adjustRightInd w:val="0"/>
              <w:spacing w:after="0" w:line="240" w:lineRule="auto"/>
              <w:jc w:val="center"/>
              <w:rPr>
                <w:rFonts w:cs="Tahoma"/>
                <w:color w:val="000000"/>
              </w:rPr>
            </w:pPr>
            <w:r>
              <w:rPr>
                <w:rFonts w:cs="Tahoma"/>
                <w:color w:val="000000"/>
              </w:rPr>
              <w:t>8</w:t>
            </w:r>
          </w:p>
        </w:tc>
        <w:tc>
          <w:tcPr>
            <w:tcW w:w="7807" w:type="dxa"/>
            <w:shd w:val="clear" w:color="auto" w:fill="auto"/>
            <w:vAlign w:val="center"/>
          </w:tcPr>
          <w:p w:rsidR="00731426" w:rsidRPr="00591C2A" w:rsidRDefault="00731426" w:rsidP="00731426">
            <w:pPr>
              <w:spacing w:after="0" w:line="240" w:lineRule="auto"/>
              <w:jc w:val="both"/>
              <w:rPr>
                <w:rFonts w:cs="Tahoma"/>
                <w:color w:val="000000"/>
              </w:rPr>
            </w:pPr>
            <w:r w:rsidRPr="00591C2A">
              <w:rPr>
                <w:rFonts w:cs="Tahoma"/>
                <w:color w:val="000000"/>
              </w:rPr>
              <w:t xml:space="preserve">Υποβάλλονται όλες οι </w:t>
            </w:r>
            <w:r w:rsidRPr="00591C2A">
              <w:rPr>
                <w:rFonts w:cs="Tahoma"/>
                <w:b/>
                <w:color w:val="000000"/>
              </w:rPr>
              <w:t>εγκριτικές</w:t>
            </w:r>
            <w:r w:rsidRPr="00591C2A">
              <w:rPr>
                <w:rFonts w:cs="Tahoma"/>
                <w:color w:val="000000"/>
              </w:rPr>
              <w:t xml:space="preserve"> αποφάσεις των μελετών όπως αναγράφονται στον πίνακα αποτύπωσης αναγκαίων τεχνικών υποστηρικτικών μελετών και της ωρίμανσης της πράξης.</w:t>
            </w:r>
          </w:p>
        </w:tc>
        <w:tc>
          <w:tcPr>
            <w:tcW w:w="1106" w:type="dxa"/>
            <w:shd w:val="clear" w:color="auto" w:fill="auto"/>
            <w:vAlign w:val="center"/>
          </w:tcPr>
          <w:p w:rsidR="00731426" w:rsidRPr="00591C2A" w:rsidRDefault="000644D1" w:rsidP="00731426">
            <w:pPr>
              <w:autoSpaceDE w:val="0"/>
              <w:autoSpaceDN w:val="0"/>
              <w:adjustRightInd w:val="0"/>
              <w:spacing w:after="0" w:line="240" w:lineRule="auto"/>
              <w:jc w:val="center"/>
              <w:rPr>
                <w:bCs/>
              </w:rPr>
            </w:pPr>
            <w:r>
              <w:rPr>
                <w:bCs/>
              </w:rPr>
              <w:t>ΟΧΙ</w:t>
            </w:r>
          </w:p>
        </w:tc>
        <w:tc>
          <w:tcPr>
            <w:tcW w:w="994" w:type="dxa"/>
            <w:vAlign w:val="center"/>
          </w:tcPr>
          <w:p w:rsidR="00731426" w:rsidRPr="00591C2A" w:rsidRDefault="00543C14" w:rsidP="00731426">
            <w:pPr>
              <w:autoSpaceDE w:val="0"/>
              <w:autoSpaceDN w:val="0"/>
              <w:adjustRightInd w:val="0"/>
              <w:spacing w:after="0" w:line="240" w:lineRule="auto"/>
              <w:jc w:val="center"/>
              <w:rPr>
                <w:rFonts w:eastAsia="Times New Roman" w:cs="Times New Roman"/>
                <w:b/>
              </w:rPr>
            </w:pPr>
            <w:r w:rsidRPr="00591C2A">
              <w:t>ΝΑΙ</w:t>
            </w:r>
          </w:p>
        </w:tc>
      </w:tr>
      <w:tr w:rsidR="00731426" w:rsidRPr="00591C2A" w:rsidTr="000644D1">
        <w:trPr>
          <w:gridAfter w:val="1"/>
          <w:wAfter w:w="26" w:type="dxa"/>
          <w:trHeight w:val="437"/>
          <w:jc w:val="center"/>
        </w:trPr>
        <w:tc>
          <w:tcPr>
            <w:tcW w:w="534" w:type="dxa"/>
            <w:vAlign w:val="center"/>
          </w:tcPr>
          <w:p w:rsidR="00731426" w:rsidRPr="00905761" w:rsidRDefault="00905761" w:rsidP="00731426">
            <w:pPr>
              <w:autoSpaceDE w:val="0"/>
              <w:autoSpaceDN w:val="0"/>
              <w:adjustRightInd w:val="0"/>
              <w:spacing w:after="0" w:line="240" w:lineRule="auto"/>
              <w:jc w:val="center"/>
              <w:rPr>
                <w:rFonts w:cs="Tahoma"/>
                <w:color w:val="000000"/>
              </w:rPr>
            </w:pPr>
            <w:r>
              <w:rPr>
                <w:rFonts w:cs="Tahoma"/>
                <w:color w:val="000000"/>
              </w:rPr>
              <w:t>9</w:t>
            </w:r>
          </w:p>
        </w:tc>
        <w:tc>
          <w:tcPr>
            <w:tcW w:w="7807" w:type="dxa"/>
            <w:vAlign w:val="center"/>
          </w:tcPr>
          <w:p w:rsidR="00731426" w:rsidRPr="00591C2A" w:rsidRDefault="00731426" w:rsidP="00731426">
            <w:pPr>
              <w:spacing w:after="0" w:line="240" w:lineRule="auto"/>
              <w:jc w:val="both"/>
              <w:rPr>
                <w:rFonts w:cs="Tahoma"/>
                <w:color w:val="000000"/>
              </w:rPr>
            </w:pPr>
            <w:r w:rsidRPr="00591C2A">
              <w:rPr>
                <w:rFonts w:cs="Tahoma"/>
                <w:b/>
                <w:color w:val="000000"/>
              </w:rPr>
              <w:t>Πίνακας αποτύπωσης αδειών και εγκρίσεων</w:t>
            </w:r>
            <w:r w:rsidRPr="00591C2A">
              <w:rPr>
                <w:rFonts w:cs="Tahoma"/>
                <w:color w:val="000000"/>
              </w:rPr>
              <w:t xml:space="preserve"> της πράξης και του βαθμού προόδου αυτών (σύμφωνα με το σχετικό υπόδειγμα του παρόντος οδηγού).</w:t>
            </w:r>
          </w:p>
        </w:tc>
        <w:tc>
          <w:tcPr>
            <w:tcW w:w="1106" w:type="dxa"/>
            <w:vAlign w:val="center"/>
          </w:tcPr>
          <w:p w:rsidR="00731426" w:rsidRPr="00591C2A" w:rsidRDefault="000644D1" w:rsidP="00731426">
            <w:pPr>
              <w:spacing w:after="0" w:line="240" w:lineRule="auto"/>
              <w:jc w:val="center"/>
              <w:rPr>
                <w:rFonts w:cs="Tahoma"/>
                <w:color w:val="000000"/>
              </w:rPr>
            </w:pPr>
            <w:r>
              <w:rPr>
                <w:rFonts w:cs="Tahoma"/>
                <w:color w:val="000000"/>
              </w:rPr>
              <w:t>ΟΧΙ</w:t>
            </w:r>
          </w:p>
        </w:tc>
        <w:tc>
          <w:tcPr>
            <w:tcW w:w="994" w:type="dxa"/>
            <w:vAlign w:val="center"/>
          </w:tcPr>
          <w:p w:rsidR="00731426" w:rsidRPr="00591C2A" w:rsidRDefault="00543C14" w:rsidP="00731426">
            <w:pPr>
              <w:spacing w:after="0" w:line="240" w:lineRule="auto"/>
              <w:jc w:val="center"/>
              <w:rPr>
                <w:rFonts w:cs="Tahoma"/>
                <w:b/>
                <w:color w:val="000000"/>
              </w:rPr>
            </w:pPr>
            <w:r w:rsidRPr="00591C2A">
              <w:t>ΝΑΙ</w:t>
            </w:r>
          </w:p>
        </w:tc>
      </w:tr>
      <w:tr w:rsidR="00731426" w:rsidRPr="00591C2A" w:rsidTr="000644D1">
        <w:trPr>
          <w:gridAfter w:val="1"/>
          <w:wAfter w:w="26" w:type="dxa"/>
          <w:trHeight w:val="437"/>
          <w:jc w:val="center"/>
        </w:trPr>
        <w:tc>
          <w:tcPr>
            <w:tcW w:w="534" w:type="dxa"/>
            <w:vAlign w:val="center"/>
          </w:tcPr>
          <w:p w:rsidR="00731426" w:rsidRPr="00905761" w:rsidRDefault="00905761" w:rsidP="00731426">
            <w:pPr>
              <w:autoSpaceDE w:val="0"/>
              <w:autoSpaceDN w:val="0"/>
              <w:adjustRightInd w:val="0"/>
              <w:spacing w:after="0" w:line="240" w:lineRule="auto"/>
              <w:jc w:val="center"/>
              <w:rPr>
                <w:rFonts w:cs="Tahoma"/>
                <w:color w:val="000000"/>
              </w:rPr>
            </w:pPr>
            <w:r>
              <w:rPr>
                <w:rFonts w:cs="Tahoma"/>
                <w:color w:val="000000"/>
              </w:rPr>
              <w:t>10</w:t>
            </w:r>
          </w:p>
        </w:tc>
        <w:tc>
          <w:tcPr>
            <w:tcW w:w="7807" w:type="dxa"/>
            <w:vAlign w:val="center"/>
          </w:tcPr>
          <w:p w:rsidR="00731426" w:rsidRPr="00591C2A" w:rsidRDefault="00731426" w:rsidP="00731426">
            <w:pPr>
              <w:spacing w:after="0" w:line="240" w:lineRule="auto"/>
              <w:jc w:val="both"/>
              <w:rPr>
                <w:rFonts w:cs="Tahoma"/>
                <w:b/>
                <w:color w:val="000000"/>
              </w:rPr>
            </w:pPr>
            <w:r w:rsidRPr="00591C2A">
              <w:rPr>
                <w:rFonts w:cs="Tahoma"/>
                <w:color w:val="000000"/>
              </w:rPr>
              <w:t xml:space="preserve">Υποβάλλονται όλες </w:t>
            </w:r>
            <w:r w:rsidRPr="00591C2A">
              <w:rPr>
                <w:rFonts w:cs="Tahoma"/>
                <w:b/>
                <w:color w:val="000000"/>
              </w:rPr>
              <w:t>οι άδειες και εγκρίσεις</w:t>
            </w:r>
            <w:r w:rsidRPr="00591C2A">
              <w:rPr>
                <w:rFonts w:cs="Tahoma"/>
                <w:color w:val="000000"/>
              </w:rPr>
              <w:t>, όπως αναγράφονται στον πίνακα αποτύπωσης αδειών και εγκρίσεων της πράξης και του βαθμού προόδου αυτών.</w:t>
            </w:r>
          </w:p>
        </w:tc>
        <w:tc>
          <w:tcPr>
            <w:tcW w:w="1106" w:type="dxa"/>
            <w:vAlign w:val="center"/>
          </w:tcPr>
          <w:p w:rsidR="00731426" w:rsidRPr="00591C2A" w:rsidRDefault="000644D1" w:rsidP="00731426">
            <w:pPr>
              <w:spacing w:after="0" w:line="240" w:lineRule="auto"/>
              <w:jc w:val="center"/>
              <w:rPr>
                <w:rFonts w:cs="Tahoma"/>
                <w:color w:val="000000"/>
              </w:rPr>
            </w:pPr>
            <w:r>
              <w:rPr>
                <w:rFonts w:cs="Tahoma"/>
                <w:color w:val="000000"/>
              </w:rPr>
              <w:t>ΟΧΙ</w:t>
            </w:r>
          </w:p>
        </w:tc>
        <w:tc>
          <w:tcPr>
            <w:tcW w:w="994" w:type="dxa"/>
            <w:vAlign w:val="center"/>
          </w:tcPr>
          <w:p w:rsidR="00731426" w:rsidRPr="00591C2A" w:rsidRDefault="00543C14" w:rsidP="00731426">
            <w:pPr>
              <w:spacing w:after="0" w:line="240" w:lineRule="auto"/>
              <w:jc w:val="center"/>
              <w:rPr>
                <w:rFonts w:cs="Tahoma"/>
                <w:color w:val="000000"/>
              </w:rPr>
            </w:pPr>
            <w:r w:rsidRPr="00591C2A">
              <w:t>ΝΑΙ</w:t>
            </w:r>
          </w:p>
        </w:tc>
      </w:tr>
      <w:tr w:rsidR="00731426" w:rsidRPr="00591C2A" w:rsidTr="000644D1">
        <w:trPr>
          <w:gridAfter w:val="1"/>
          <w:wAfter w:w="26" w:type="dxa"/>
          <w:trHeight w:val="352"/>
          <w:jc w:val="center"/>
        </w:trPr>
        <w:tc>
          <w:tcPr>
            <w:tcW w:w="534" w:type="dxa"/>
            <w:vAlign w:val="center"/>
          </w:tcPr>
          <w:p w:rsidR="00731426" w:rsidRPr="00905761" w:rsidRDefault="00731426" w:rsidP="00A65876">
            <w:pPr>
              <w:autoSpaceDE w:val="0"/>
              <w:autoSpaceDN w:val="0"/>
              <w:adjustRightInd w:val="0"/>
              <w:spacing w:after="0" w:line="240" w:lineRule="auto"/>
              <w:jc w:val="center"/>
              <w:rPr>
                <w:rFonts w:cs="Tahoma"/>
                <w:color w:val="000000"/>
              </w:rPr>
            </w:pPr>
            <w:r w:rsidRPr="00591C2A">
              <w:rPr>
                <w:rFonts w:cs="Tahoma"/>
                <w:color w:val="000000"/>
              </w:rPr>
              <w:t>1</w:t>
            </w:r>
            <w:r w:rsidR="00905761">
              <w:rPr>
                <w:rFonts w:cs="Tahoma"/>
                <w:color w:val="000000"/>
              </w:rPr>
              <w:t>1</w:t>
            </w:r>
          </w:p>
        </w:tc>
        <w:tc>
          <w:tcPr>
            <w:tcW w:w="7807" w:type="dxa"/>
            <w:vAlign w:val="center"/>
          </w:tcPr>
          <w:p w:rsidR="00731426" w:rsidRPr="00591C2A" w:rsidRDefault="00731426" w:rsidP="00731426">
            <w:pPr>
              <w:spacing w:after="0" w:line="240" w:lineRule="auto"/>
              <w:jc w:val="both"/>
              <w:rPr>
                <w:b/>
              </w:rPr>
            </w:pPr>
            <w:r w:rsidRPr="00591C2A">
              <w:rPr>
                <w:b/>
              </w:rPr>
              <w:t>Αρχιτεκτονικά σχέδια:</w:t>
            </w:r>
          </w:p>
          <w:p w:rsidR="00731426" w:rsidRPr="00591C2A" w:rsidRDefault="00731426" w:rsidP="00EF42FF">
            <w:pPr>
              <w:pStyle w:val="a4"/>
              <w:numPr>
                <w:ilvl w:val="0"/>
                <w:numId w:val="11"/>
              </w:numPr>
              <w:spacing w:after="0" w:line="240" w:lineRule="auto"/>
              <w:ind w:left="192" w:hanging="192"/>
              <w:jc w:val="both"/>
            </w:pPr>
            <w:r w:rsidRPr="00591C2A">
              <w:rPr>
                <w:b/>
              </w:rPr>
              <w:t>Τοπογραφικό</w:t>
            </w:r>
            <w:r w:rsidRPr="00591C2A">
              <w:t xml:space="preserve"> διάγραμμα και </w:t>
            </w:r>
            <w:r w:rsidRPr="00591C2A">
              <w:rPr>
                <w:b/>
              </w:rPr>
              <w:t>διάγραμμα κάλυψης</w:t>
            </w:r>
            <w:r w:rsidRPr="00591C2A">
              <w:t xml:space="preserve"> (κλίμακα 1:200) υπογεγραμμένα από μηχανικό.</w:t>
            </w:r>
          </w:p>
          <w:p w:rsidR="00731426" w:rsidRPr="00591C2A" w:rsidRDefault="00731426" w:rsidP="00EF42FF">
            <w:pPr>
              <w:pStyle w:val="a4"/>
              <w:numPr>
                <w:ilvl w:val="0"/>
                <w:numId w:val="11"/>
              </w:numPr>
              <w:spacing w:after="0" w:line="240" w:lineRule="auto"/>
              <w:ind w:left="192" w:hanging="192"/>
              <w:jc w:val="both"/>
            </w:pPr>
            <w:r w:rsidRPr="00591C2A">
              <w:rPr>
                <w:b/>
              </w:rPr>
              <w:t>Σχέδια</w:t>
            </w:r>
            <w:r w:rsidRPr="00591C2A">
              <w:t xml:space="preserve"> (όσα κατά περίπτωση απαιτούνται) υπογεγραμμένα από μηχανικό:  κατόψεις, όψεις, τομές, από τα οποία πρέπει να προκύπτει η προσβασιμότητα ΑΜΕΑ, σύμφωνα με τα οριζόμενα στο σχετικό παράρτημα του παρόντος οδηγού. Στις περιπτώσεις που στο έργο περιλαμβάνεται η προμήθεια εξοπλισμού, στις κατόψεις θα πρέπει να συμπεριλαμβάνεται η διάταξη του εξοπλισμού στο χώρο.</w:t>
            </w:r>
          </w:p>
        </w:tc>
        <w:tc>
          <w:tcPr>
            <w:tcW w:w="1106" w:type="dxa"/>
            <w:vAlign w:val="center"/>
          </w:tcPr>
          <w:p w:rsidR="00731426" w:rsidRPr="00591C2A" w:rsidRDefault="00731426" w:rsidP="00731426">
            <w:pPr>
              <w:spacing w:after="0" w:line="240" w:lineRule="auto"/>
              <w:jc w:val="center"/>
            </w:pPr>
            <w:r w:rsidRPr="00591C2A">
              <w:rPr>
                <w:bCs/>
              </w:rPr>
              <w:t>ΟΧΙ</w:t>
            </w:r>
          </w:p>
        </w:tc>
        <w:tc>
          <w:tcPr>
            <w:tcW w:w="994" w:type="dxa"/>
            <w:vAlign w:val="center"/>
          </w:tcPr>
          <w:p w:rsidR="00731426" w:rsidRPr="00591C2A" w:rsidRDefault="00543C14" w:rsidP="00731426">
            <w:pPr>
              <w:spacing w:after="0" w:line="240" w:lineRule="auto"/>
              <w:jc w:val="center"/>
              <w:rPr>
                <w:b/>
              </w:rPr>
            </w:pPr>
            <w:r w:rsidRPr="00591C2A">
              <w:t>ΝΑΙ</w:t>
            </w:r>
          </w:p>
        </w:tc>
      </w:tr>
      <w:tr w:rsidR="00731426" w:rsidRPr="00591C2A" w:rsidTr="000644D1">
        <w:trPr>
          <w:gridAfter w:val="1"/>
          <w:wAfter w:w="26" w:type="dxa"/>
          <w:trHeight w:val="484"/>
          <w:jc w:val="center"/>
        </w:trPr>
        <w:tc>
          <w:tcPr>
            <w:tcW w:w="534" w:type="dxa"/>
            <w:vAlign w:val="center"/>
          </w:tcPr>
          <w:p w:rsidR="00731426" w:rsidRPr="00905761" w:rsidRDefault="00731426" w:rsidP="00A65876">
            <w:pPr>
              <w:autoSpaceDE w:val="0"/>
              <w:autoSpaceDN w:val="0"/>
              <w:adjustRightInd w:val="0"/>
              <w:spacing w:after="0" w:line="240" w:lineRule="auto"/>
              <w:jc w:val="center"/>
              <w:rPr>
                <w:rFonts w:cs="Tahoma"/>
                <w:bCs/>
                <w:color w:val="000000"/>
              </w:rPr>
            </w:pPr>
            <w:r w:rsidRPr="00591C2A">
              <w:rPr>
                <w:rFonts w:cs="Tahoma"/>
                <w:bCs/>
                <w:color w:val="000000"/>
              </w:rPr>
              <w:t>1</w:t>
            </w:r>
            <w:r w:rsidR="00905761">
              <w:rPr>
                <w:rFonts w:cs="Tahoma"/>
                <w:bCs/>
                <w:color w:val="000000"/>
              </w:rPr>
              <w:t>2</w:t>
            </w:r>
          </w:p>
        </w:tc>
        <w:tc>
          <w:tcPr>
            <w:tcW w:w="7807" w:type="dxa"/>
            <w:vAlign w:val="center"/>
          </w:tcPr>
          <w:p w:rsidR="00731426" w:rsidRPr="00591C2A" w:rsidRDefault="00731426" w:rsidP="00731426">
            <w:pPr>
              <w:autoSpaceDE w:val="0"/>
              <w:autoSpaceDN w:val="0"/>
              <w:adjustRightInd w:val="0"/>
              <w:spacing w:after="0" w:line="240" w:lineRule="auto"/>
              <w:rPr>
                <w:rFonts w:cs="Tahoma"/>
                <w:b/>
                <w:color w:val="000000"/>
              </w:rPr>
            </w:pPr>
            <w:proofErr w:type="spellStart"/>
            <w:r w:rsidRPr="00591C2A">
              <w:rPr>
                <w:b/>
              </w:rPr>
              <w:t>Ορθοφωτοχάρτης</w:t>
            </w:r>
            <w:proofErr w:type="spellEnd"/>
            <w:r w:rsidRPr="00591C2A">
              <w:t xml:space="preserve"> με αποτύπωση παρέμβασης και ορίων εντός σχεδίου περιοχών</w:t>
            </w:r>
          </w:p>
        </w:tc>
        <w:tc>
          <w:tcPr>
            <w:tcW w:w="1106" w:type="dxa"/>
            <w:vAlign w:val="center"/>
          </w:tcPr>
          <w:p w:rsidR="00731426" w:rsidRPr="00591C2A" w:rsidRDefault="00731426" w:rsidP="00731426">
            <w:pPr>
              <w:autoSpaceDE w:val="0"/>
              <w:autoSpaceDN w:val="0"/>
              <w:adjustRightInd w:val="0"/>
              <w:spacing w:after="0" w:line="240" w:lineRule="auto"/>
              <w:jc w:val="center"/>
            </w:pPr>
            <w:r w:rsidRPr="00591C2A">
              <w:rPr>
                <w:bCs/>
              </w:rPr>
              <w:t>ΟΧΙ</w:t>
            </w:r>
          </w:p>
        </w:tc>
        <w:tc>
          <w:tcPr>
            <w:tcW w:w="994" w:type="dxa"/>
            <w:vAlign w:val="center"/>
          </w:tcPr>
          <w:p w:rsidR="00731426" w:rsidRPr="00591C2A" w:rsidRDefault="00543C14" w:rsidP="00731426">
            <w:pPr>
              <w:autoSpaceDE w:val="0"/>
              <w:autoSpaceDN w:val="0"/>
              <w:adjustRightInd w:val="0"/>
              <w:spacing w:after="0" w:line="240" w:lineRule="auto"/>
              <w:jc w:val="center"/>
              <w:rPr>
                <w:b/>
              </w:rPr>
            </w:pPr>
            <w:r w:rsidRPr="00591C2A">
              <w:t>ΝΑΙ</w:t>
            </w:r>
          </w:p>
        </w:tc>
      </w:tr>
      <w:tr w:rsidR="00731426" w:rsidRPr="00591C2A" w:rsidTr="000644D1">
        <w:trPr>
          <w:gridAfter w:val="1"/>
          <w:wAfter w:w="26" w:type="dxa"/>
          <w:trHeight w:val="484"/>
          <w:jc w:val="center"/>
        </w:trPr>
        <w:tc>
          <w:tcPr>
            <w:tcW w:w="534" w:type="dxa"/>
            <w:vAlign w:val="center"/>
          </w:tcPr>
          <w:p w:rsidR="00731426" w:rsidRPr="00A65876" w:rsidRDefault="00731426" w:rsidP="00905761">
            <w:pPr>
              <w:autoSpaceDE w:val="0"/>
              <w:autoSpaceDN w:val="0"/>
              <w:adjustRightInd w:val="0"/>
              <w:spacing w:after="0" w:line="240" w:lineRule="auto"/>
              <w:jc w:val="center"/>
              <w:rPr>
                <w:rFonts w:cs="Tahoma"/>
                <w:color w:val="000000"/>
                <w:lang w:val="en-US"/>
              </w:rPr>
            </w:pPr>
            <w:r w:rsidRPr="00591C2A">
              <w:rPr>
                <w:rFonts w:cs="Tahoma"/>
                <w:color w:val="000000"/>
              </w:rPr>
              <w:t>1</w:t>
            </w:r>
            <w:r w:rsidR="00905761">
              <w:rPr>
                <w:rFonts w:cs="Tahoma"/>
                <w:color w:val="000000"/>
              </w:rPr>
              <w:t>3</w:t>
            </w:r>
          </w:p>
        </w:tc>
        <w:tc>
          <w:tcPr>
            <w:tcW w:w="7807" w:type="dxa"/>
            <w:vAlign w:val="center"/>
          </w:tcPr>
          <w:p w:rsidR="00731426" w:rsidRPr="000E4D5F" w:rsidRDefault="00731426" w:rsidP="00731426">
            <w:pPr>
              <w:autoSpaceDE w:val="0"/>
              <w:autoSpaceDN w:val="0"/>
              <w:adjustRightInd w:val="0"/>
              <w:spacing w:after="0" w:line="240" w:lineRule="auto"/>
              <w:jc w:val="both"/>
              <w:rPr>
                <w:rFonts w:cs="Tahoma"/>
                <w:color w:val="000000"/>
              </w:rPr>
            </w:pPr>
            <w:r w:rsidRPr="00591C2A">
              <w:rPr>
                <w:rFonts w:cs="Tahoma"/>
                <w:b/>
                <w:color w:val="000000"/>
              </w:rPr>
              <w:t>Φωτογραφικό</w:t>
            </w:r>
            <w:r w:rsidRPr="00591C2A">
              <w:rPr>
                <w:rFonts w:cs="Tahoma"/>
                <w:color w:val="000000"/>
              </w:rPr>
              <w:t xml:space="preserve"> υλικό της θέσης που θα υλοποιηθεί η πράξη – αποτύπωση υφιστάμενης κατάστασης</w:t>
            </w:r>
            <w:r w:rsidR="000E4D5F" w:rsidRPr="000E4D5F">
              <w:rPr>
                <w:rFonts w:cs="Tahoma"/>
                <w:color w:val="000000"/>
              </w:rPr>
              <w:t>.</w:t>
            </w:r>
          </w:p>
        </w:tc>
        <w:tc>
          <w:tcPr>
            <w:tcW w:w="1106" w:type="dxa"/>
            <w:vAlign w:val="center"/>
          </w:tcPr>
          <w:p w:rsidR="00731426" w:rsidRPr="00591C2A" w:rsidRDefault="000644D1" w:rsidP="00731426">
            <w:pPr>
              <w:autoSpaceDE w:val="0"/>
              <w:autoSpaceDN w:val="0"/>
              <w:adjustRightInd w:val="0"/>
              <w:spacing w:after="0" w:line="240" w:lineRule="auto"/>
              <w:jc w:val="center"/>
              <w:rPr>
                <w:rFonts w:cs="Tahoma"/>
                <w:color w:val="000000"/>
              </w:rPr>
            </w:pPr>
            <w:r>
              <w:rPr>
                <w:rFonts w:cs="Tahoma"/>
                <w:color w:val="000000"/>
              </w:rPr>
              <w:t>ΟΧΙ</w:t>
            </w:r>
          </w:p>
        </w:tc>
        <w:tc>
          <w:tcPr>
            <w:tcW w:w="994" w:type="dxa"/>
            <w:vAlign w:val="center"/>
          </w:tcPr>
          <w:p w:rsidR="00731426" w:rsidRPr="00591C2A" w:rsidRDefault="00543C14" w:rsidP="00731426">
            <w:pPr>
              <w:autoSpaceDE w:val="0"/>
              <w:autoSpaceDN w:val="0"/>
              <w:adjustRightInd w:val="0"/>
              <w:spacing w:after="0" w:line="240" w:lineRule="auto"/>
              <w:jc w:val="center"/>
              <w:rPr>
                <w:rFonts w:cs="Tahoma"/>
                <w:b/>
                <w:color w:val="000000"/>
              </w:rPr>
            </w:pPr>
            <w:r w:rsidRPr="00591C2A">
              <w:t>ΝΑΙ</w:t>
            </w:r>
          </w:p>
        </w:tc>
      </w:tr>
      <w:tr w:rsidR="00731426" w:rsidRPr="00591C2A" w:rsidTr="000644D1">
        <w:trPr>
          <w:gridAfter w:val="1"/>
          <w:wAfter w:w="26" w:type="dxa"/>
          <w:trHeight w:val="575"/>
          <w:jc w:val="center"/>
        </w:trPr>
        <w:tc>
          <w:tcPr>
            <w:tcW w:w="534" w:type="dxa"/>
            <w:vAlign w:val="center"/>
          </w:tcPr>
          <w:p w:rsidR="00731426" w:rsidRPr="00A65876" w:rsidRDefault="00731426" w:rsidP="00905761">
            <w:pPr>
              <w:autoSpaceDE w:val="0"/>
              <w:autoSpaceDN w:val="0"/>
              <w:adjustRightInd w:val="0"/>
              <w:spacing w:after="0" w:line="240" w:lineRule="auto"/>
              <w:jc w:val="center"/>
              <w:rPr>
                <w:rFonts w:cs="Tahoma"/>
                <w:color w:val="000000"/>
                <w:lang w:val="en-US"/>
              </w:rPr>
            </w:pPr>
            <w:r w:rsidRPr="00591C2A">
              <w:rPr>
                <w:rFonts w:cs="Tahoma"/>
                <w:color w:val="000000"/>
              </w:rPr>
              <w:t>1</w:t>
            </w:r>
            <w:r w:rsidR="00905761">
              <w:rPr>
                <w:rFonts w:cs="Tahoma"/>
                <w:color w:val="000000"/>
              </w:rPr>
              <w:t>4</w:t>
            </w:r>
          </w:p>
        </w:tc>
        <w:tc>
          <w:tcPr>
            <w:tcW w:w="7807" w:type="dxa"/>
            <w:vAlign w:val="center"/>
          </w:tcPr>
          <w:p w:rsidR="00731426" w:rsidRPr="00591C2A" w:rsidRDefault="00731426" w:rsidP="00731426">
            <w:pPr>
              <w:autoSpaceDE w:val="0"/>
              <w:autoSpaceDN w:val="0"/>
              <w:adjustRightInd w:val="0"/>
              <w:spacing w:after="0" w:line="240" w:lineRule="auto"/>
              <w:jc w:val="both"/>
              <w:rPr>
                <w:bCs/>
              </w:rPr>
            </w:pPr>
            <w:r w:rsidRPr="00591C2A">
              <w:rPr>
                <w:bCs/>
              </w:rPr>
              <w:t xml:space="preserve">Δικαιολογητικά που αποδεικνύουν το </w:t>
            </w:r>
            <w:r w:rsidRPr="00591C2A">
              <w:rPr>
                <w:b/>
                <w:bCs/>
              </w:rPr>
              <w:t>εύλογο κόστος</w:t>
            </w:r>
            <w:r w:rsidRPr="00591C2A">
              <w:rPr>
                <w:bCs/>
              </w:rPr>
              <w:t xml:space="preserve"> των δαπανών, σύμφωνα με τα οριζόμενα στο σχετικό κεφάλαιο του παρόντος οδηγού (πλην των δαπανών που αναφέρονται σε έργα που υλοποιούνται με δημόσιες συμβάσεις).</w:t>
            </w:r>
          </w:p>
        </w:tc>
        <w:tc>
          <w:tcPr>
            <w:tcW w:w="1106" w:type="dxa"/>
            <w:vAlign w:val="center"/>
          </w:tcPr>
          <w:p w:rsidR="00731426" w:rsidRPr="00591C2A" w:rsidRDefault="00731426" w:rsidP="00731426">
            <w:pPr>
              <w:autoSpaceDE w:val="0"/>
              <w:autoSpaceDN w:val="0"/>
              <w:adjustRightInd w:val="0"/>
              <w:spacing w:after="0" w:line="240" w:lineRule="auto"/>
              <w:jc w:val="center"/>
              <w:rPr>
                <w:bCs/>
              </w:rPr>
            </w:pPr>
            <w:r w:rsidRPr="00591C2A">
              <w:rPr>
                <w:bCs/>
              </w:rPr>
              <w:t>ΟΧΙ</w:t>
            </w:r>
          </w:p>
        </w:tc>
        <w:tc>
          <w:tcPr>
            <w:tcW w:w="994" w:type="dxa"/>
            <w:vAlign w:val="center"/>
          </w:tcPr>
          <w:p w:rsidR="00731426" w:rsidRPr="00591C2A" w:rsidRDefault="00543C14" w:rsidP="00731426">
            <w:pPr>
              <w:autoSpaceDE w:val="0"/>
              <w:autoSpaceDN w:val="0"/>
              <w:adjustRightInd w:val="0"/>
              <w:spacing w:after="0" w:line="240" w:lineRule="auto"/>
              <w:jc w:val="center"/>
              <w:rPr>
                <w:bCs/>
              </w:rPr>
            </w:pPr>
            <w:r w:rsidRPr="00591C2A">
              <w:t>ΝΑΙ</w:t>
            </w:r>
          </w:p>
        </w:tc>
      </w:tr>
      <w:tr w:rsidR="00430D15" w:rsidRPr="00591C2A" w:rsidTr="000644D1">
        <w:trPr>
          <w:gridAfter w:val="1"/>
          <w:wAfter w:w="26" w:type="dxa"/>
          <w:trHeight w:val="575"/>
          <w:jc w:val="center"/>
        </w:trPr>
        <w:tc>
          <w:tcPr>
            <w:tcW w:w="534" w:type="dxa"/>
            <w:vAlign w:val="center"/>
          </w:tcPr>
          <w:p w:rsidR="00430D15" w:rsidRPr="00A65876" w:rsidRDefault="00430D15" w:rsidP="00905761">
            <w:pPr>
              <w:autoSpaceDE w:val="0"/>
              <w:autoSpaceDN w:val="0"/>
              <w:adjustRightInd w:val="0"/>
              <w:spacing w:after="0" w:line="240" w:lineRule="auto"/>
              <w:jc w:val="center"/>
              <w:rPr>
                <w:rFonts w:cs="Tahoma"/>
                <w:color w:val="000000"/>
                <w:lang w:val="en-US"/>
              </w:rPr>
            </w:pPr>
            <w:r w:rsidRPr="00591C2A">
              <w:rPr>
                <w:rFonts w:cs="Tahoma"/>
                <w:color w:val="000000"/>
              </w:rPr>
              <w:t>1</w:t>
            </w:r>
            <w:r w:rsidR="00905761">
              <w:rPr>
                <w:rFonts w:cs="Tahoma"/>
                <w:color w:val="000000"/>
              </w:rPr>
              <w:t>5</w:t>
            </w:r>
          </w:p>
        </w:tc>
        <w:tc>
          <w:tcPr>
            <w:tcW w:w="7807" w:type="dxa"/>
            <w:vAlign w:val="center"/>
          </w:tcPr>
          <w:p w:rsidR="00430D15" w:rsidRPr="00591C2A" w:rsidRDefault="00430D15" w:rsidP="002F7DF7">
            <w:pPr>
              <w:pStyle w:val="Default"/>
              <w:jc w:val="both"/>
              <w:rPr>
                <w:rFonts w:asciiTheme="minorHAnsi" w:hAnsiTheme="minorHAnsi" w:cs="Tahoma"/>
                <w:sz w:val="22"/>
                <w:szCs w:val="22"/>
              </w:rPr>
            </w:pPr>
            <w:r w:rsidRPr="00591C2A">
              <w:rPr>
                <w:rFonts w:asciiTheme="minorHAnsi" w:hAnsiTheme="minorHAnsi" w:cs="Tahoma"/>
                <w:b/>
                <w:sz w:val="22"/>
                <w:szCs w:val="22"/>
              </w:rPr>
              <w:t>Δικαιολογητικά που τεκμηριώνουν τον καινοτόμο</w:t>
            </w:r>
            <w:r w:rsidRPr="00591C2A">
              <w:rPr>
                <w:rFonts w:asciiTheme="minorHAnsi" w:hAnsiTheme="minorHAnsi" w:cs="Tahoma"/>
                <w:sz w:val="22"/>
                <w:szCs w:val="22"/>
              </w:rPr>
              <w:t xml:space="preserve"> χαρακτήρα της πρότασης: </w:t>
            </w:r>
          </w:p>
          <w:p w:rsidR="00430D15" w:rsidRPr="00591C2A" w:rsidRDefault="00430D15" w:rsidP="002F7DF7">
            <w:pPr>
              <w:pStyle w:val="Default"/>
              <w:jc w:val="both"/>
              <w:rPr>
                <w:rFonts w:asciiTheme="minorHAnsi" w:hAnsiTheme="minorHAnsi" w:cs="Tahoma"/>
                <w:sz w:val="22"/>
                <w:szCs w:val="22"/>
              </w:rPr>
            </w:pPr>
            <w:r w:rsidRPr="00591C2A">
              <w:rPr>
                <w:rFonts w:asciiTheme="minorHAnsi" w:hAnsiTheme="minorHAnsi" w:cs="Tahoma"/>
                <w:sz w:val="22"/>
                <w:szCs w:val="22"/>
              </w:rPr>
              <w:t>Υποβάλλονται τυχόν πιστοποιητικά προμηθευτών και έντυπα τεχνικών προδιαγραφών του προβλεπόμενου εξοπλισμού ή των υλικών, καθώς και σχετικές βεβαιώσεις επίσημων ή συλλογικών φορέων (Πανεπιστήμια, Επιμελητήρια κλπ) ή οποιοδήποτε άλλο στοιχείο τεκμηριώνει τον καινοτόμο χαρακτήρα του έργου.</w:t>
            </w:r>
          </w:p>
        </w:tc>
        <w:tc>
          <w:tcPr>
            <w:tcW w:w="1106" w:type="dxa"/>
            <w:vAlign w:val="center"/>
          </w:tcPr>
          <w:p w:rsidR="00430D15" w:rsidRPr="00591C2A" w:rsidRDefault="00430D15" w:rsidP="002F7DF7">
            <w:pPr>
              <w:pStyle w:val="Default"/>
              <w:jc w:val="center"/>
              <w:rPr>
                <w:rFonts w:asciiTheme="minorHAnsi" w:hAnsiTheme="minorHAnsi" w:cs="Tahoma"/>
                <w:sz w:val="22"/>
                <w:szCs w:val="22"/>
              </w:rPr>
            </w:pPr>
            <w:r w:rsidRPr="00591C2A">
              <w:rPr>
                <w:rFonts w:asciiTheme="minorHAnsi" w:hAnsiTheme="minorHAnsi"/>
                <w:bCs/>
              </w:rPr>
              <w:t>ΟΧΙ</w:t>
            </w:r>
          </w:p>
        </w:tc>
        <w:tc>
          <w:tcPr>
            <w:tcW w:w="994" w:type="dxa"/>
            <w:vAlign w:val="center"/>
          </w:tcPr>
          <w:p w:rsidR="00430D15" w:rsidRPr="00591C2A" w:rsidRDefault="00543C14" w:rsidP="002F7DF7">
            <w:pPr>
              <w:pStyle w:val="Default"/>
              <w:jc w:val="center"/>
              <w:rPr>
                <w:rFonts w:asciiTheme="minorHAnsi" w:hAnsiTheme="minorHAnsi" w:cs="Tahoma"/>
                <w:b/>
                <w:sz w:val="22"/>
                <w:szCs w:val="22"/>
              </w:rPr>
            </w:pPr>
            <w:r w:rsidRPr="00591C2A">
              <w:t>ΝΑΙ</w:t>
            </w:r>
          </w:p>
        </w:tc>
      </w:tr>
      <w:tr w:rsidR="00731426" w:rsidRPr="00591C2A" w:rsidTr="000644D1">
        <w:trPr>
          <w:gridAfter w:val="1"/>
          <w:wAfter w:w="26" w:type="dxa"/>
          <w:trHeight w:val="575"/>
          <w:jc w:val="center"/>
        </w:trPr>
        <w:tc>
          <w:tcPr>
            <w:tcW w:w="534" w:type="dxa"/>
            <w:vAlign w:val="center"/>
          </w:tcPr>
          <w:p w:rsidR="00731426" w:rsidRPr="00905761" w:rsidRDefault="00731426" w:rsidP="00A65876">
            <w:pPr>
              <w:autoSpaceDE w:val="0"/>
              <w:autoSpaceDN w:val="0"/>
              <w:adjustRightInd w:val="0"/>
              <w:spacing w:after="0" w:line="240" w:lineRule="auto"/>
              <w:jc w:val="center"/>
              <w:rPr>
                <w:rFonts w:cs="Tahoma"/>
                <w:color w:val="000000"/>
              </w:rPr>
            </w:pPr>
            <w:r w:rsidRPr="00591C2A">
              <w:rPr>
                <w:rFonts w:cs="Tahoma"/>
                <w:color w:val="000000"/>
              </w:rPr>
              <w:t>1</w:t>
            </w:r>
            <w:r w:rsidR="00905761">
              <w:rPr>
                <w:rFonts w:cs="Tahoma"/>
                <w:color w:val="000000"/>
              </w:rPr>
              <w:t>6</w:t>
            </w:r>
          </w:p>
        </w:tc>
        <w:tc>
          <w:tcPr>
            <w:tcW w:w="7807" w:type="dxa"/>
            <w:vAlign w:val="center"/>
          </w:tcPr>
          <w:p w:rsidR="00731426" w:rsidRPr="00591C2A" w:rsidRDefault="00731426" w:rsidP="00BD0808">
            <w:pPr>
              <w:pStyle w:val="Default"/>
              <w:jc w:val="both"/>
              <w:rPr>
                <w:rFonts w:asciiTheme="minorHAnsi" w:hAnsiTheme="minorHAnsi" w:cs="Tahoma"/>
                <w:b/>
                <w:sz w:val="22"/>
                <w:szCs w:val="22"/>
              </w:rPr>
            </w:pPr>
            <w:r w:rsidRPr="00591C2A">
              <w:rPr>
                <w:rFonts w:asciiTheme="minorHAnsi" w:hAnsiTheme="minorHAnsi" w:cs="Tahoma"/>
                <w:sz w:val="22"/>
                <w:szCs w:val="22"/>
              </w:rPr>
              <w:t xml:space="preserve">Απόφαση του δυνητικού δικαιούχου για την καταβολή της </w:t>
            </w:r>
            <w:r w:rsidRPr="00591C2A">
              <w:rPr>
                <w:rFonts w:asciiTheme="minorHAnsi" w:hAnsiTheme="minorHAnsi" w:cs="Tahoma"/>
                <w:b/>
                <w:sz w:val="22"/>
                <w:szCs w:val="22"/>
              </w:rPr>
              <w:t>ίδιας συμμετοχής</w:t>
            </w:r>
            <w:r w:rsidRPr="00591C2A">
              <w:rPr>
                <w:rFonts w:asciiTheme="minorHAnsi" w:hAnsiTheme="minorHAnsi" w:cs="Tahoma"/>
                <w:sz w:val="22"/>
                <w:szCs w:val="22"/>
              </w:rPr>
              <w:t xml:space="preserve"> </w:t>
            </w:r>
            <w:r w:rsidR="00BD0808" w:rsidRPr="00591C2A">
              <w:rPr>
                <w:rFonts w:asciiTheme="minorHAnsi" w:hAnsiTheme="minorHAnsi" w:cs="Tahoma"/>
                <w:sz w:val="22"/>
                <w:szCs w:val="22"/>
              </w:rPr>
              <w:t>του έργου</w:t>
            </w:r>
            <w:r w:rsidRPr="00591C2A">
              <w:rPr>
                <w:rFonts w:asciiTheme="minorHAnsi" w:hAnsiTheme="minorHAnsi" w:cs="Tahoma"/>
                <w:sz w:val="22"/>
                <w:szCs w:val="22"/>
              </w:rPr>
              <w:t xml:space="preserve">, καθώς και </w:t>
            </w:r>
            <w:r w:rsidR="00BD0808" w:rsidRPr="00591C2A">
              <w:rPr>
                <w:rFonts w:asciiTheme="minorHAnsi" w:hAnsiTheme="minorHAnsi" w:cs="Tahoma"/>
                <w:sz w:val="22"/>
                <w:szCs w:val="22"/>
              </w:rPr>
              <w:t xml:space="preserve">των </w:t>
            </w:r>
            <w:r w:rsidRPr="00591C2A">
              <w:rPr>
                <w:rFonts w:asciiTheme="minorHAnsi" w:hAnsiTheme="minorHAnsi" w:cs="Tahoma"/>
                <w:sz w:val="22"/>
                <w:szCs w:val="22"/>
              </w:rPr>
              <w:t xml:space="preserve">τυχόν μη επιλέξιμων δαπανών, </w:t>
            </w:r>
            <w:r w:rsidR="00BD0808" w:rsidRPr="00591C2A">
              <w:rPr>
                <w:rFonts w:asciiTheme="minorHAnsi" w:hAnsiTheme="minorHAnsi" w:cs="Tahoma"/>
                <w:sz w:val="22"/>
                <w:szCs w:val="22"/>
              </w:rPr>
              <w:t xml:space="preserve">εφόσον απαιτείται. </w:t>
            </w:r>
          </w:p>
        </w:tc>
        <w:tc>
          <w:tcPr>
            <w:tcW w:w="1106" w:type="dxa"/>
            <w:vAlign w:val="center"/>
          </w:tcPr>
          <w:p w:rsidR="00731426" w:rsidRPr="00591C2A" w:rsidRDefault="00731426" w:rsidP="00731426">
            <w:pPr>
              <w:pStyle w:val="Default"/>
              <w:jc w:val="center"/>
              <w:rPr>
                <w:rFonts w:asciiTheme="minorHAnsi" w:hAnsiTheme="minorHAnsi" w:cs="Tahoma"/>
                <w:sz w:val="22"/>
                <w:szCs w:val="22"/>
              </w:rPr>
            </w:pPr>
            <w:r w:rsidRPr="00591C2A">
              <w:rPr>
                <w:rFonts w:asciiTheme="minorHAnsi" w:hAnsiTheme="minorHAnsi"/>
                <w:bCs/>
              </w:rPr>
              <w:t>ΟΧΙ</w:t>
            </w:r>
          </w:p>
        </w:tc>
        <w:tc>
          <w:tcPr>
            <w:tcW w:w="994" w:type="dxa"/>
            <w:vAlign w:val="center"/>
          </w:tcPr>
          <w:p w:rsidR="00731426" w:rsidRPr="00591C2A" w:rsidRDefault="00543C14" w:rsidP="00731426">
            <w:pPr>
              <w:pStyle w:val="Default"/>
              <w:jc w:val="center"/>
              <w:rPr>
                <w:rFonts w:asciiTheme="minorHAnsi" w:hAnsiTheme="minorHAnsi" w:cs="Tahoma"/>
                <w:sz w:val="22"/>
                <w:szCs w:val="22"/>
              </w:rPr>
            </w:pPr>
            <w:r w:rsidRPr="00591C2A">
              <w:t>ΝΑΙ</w:t>
            </w:r>
          </w:p>
        </w:tc>
      </w:tr>
      <w:tr w:rsidR="00731426" w:rsidRPr="00591C2A" w:rsidTr="000644D1">
        <w:trPr>
          <w:gridAfter w:val="1"/>
          <w:wAfter w:w="26" w:type="dxa"/>
          <w:trHeight w:val="507"/>
          <w:jc w:val="center"/>
        </w:trPr>
        <w:tc>
          <w:tcPr>
            <w:tcW w:w="534" w:type="dxa"/>
            <w:shd w:val="clear" w:color="auto" w:fill="76923C" w:themeFill="accent3" w:themeFillShade="BF"/>
            <w:vAlign w:val="center"/>
          </w:tcPr>
          <w:p w:rsidR="00731426" w:rsidRPr="00591C2A" w:rsidRDefault="00430D15" w:rsidP="00731426">
            <w:pPr>
              <w:autoSpaceDE w:val="0"/>
              <w:autoSpaceDN w:val="0"/>
              <w:adjustRightInd w:val="0"/>
              <w:spacing w:after="0" w:line="240" w:lineRule="auto"/>
              <w:jc w:val="center"/>
              <w:rPr>
                <w:rFonts w:cs="Tahoma"/>
                <w:b/>
                <w:bCs/>
                <w:color w:val="000000"/>
              </w:rPr>
            </w:pPr>
            <w:r w:rsidRPr="00591C2A">
              <w:rPr>
                <w:rFonts w:cs="Tahoma"/>
                <w:b/>
                <w:bCs/>
                <w:color w:val="000000"/>
              </w:rPr>
              <w:t>Β</w:t>
            </w:r>
          </w:p>
        </w:tc>
        <w:tc>
          <w:tcPr>
            <w:tcW w:w="7807" w:type="dxa"/>
            <w:shd w:val="clear" w:color="auto" w:fill="76923C" w:themeFill="accent3" w:themeFillShade="BF"/>
            <w:vAlign w:val="center"/>
          </w:tcPr>
          <w:p w:rsidR="00731426" w:rsidRPr="00591C2A" w:rsidRDefault="00731426" w:rsidP="00731426">
            <w:pPr>
              <w:autoSpaceDE w:val="0"/>
              <w:autoSpaceDN w:val="0"/>
              <w:adjustRightInd w:val="0"/>
              <w:spacing w:after="0" w:line="240" w:lineRule="auto"/>
              <w:jc w:val="both"/>
              <w:rPr>
                <w:rFonts w:eastAsia="Times New Roman" w:cs="Times New Roman"/>
                <w:b/>
                <w:highlight w:val="yellow"/>
              </w:rPr>
            </w:pPr>
            <w:r w:rsidRPr="00591C2A">
              <w:rPr>
                <w:rFonts w:eastAsia="Times New Roman" w:cs="Times New Roman"/>
                <w:b/>
              </w:rPr>
              <w:t>Συμπληρωματικά στοιχεία τεκμηρίωσης της πρότασης</w:t>
            </w:r>
          </w:p>
        </w:tc>
        <w:tc>
          <w:tcPr>
            <w:tcW w:w="1106" w:type="dxa"/>
            <w:shd w:val="clear" w:color="auto" w:fill="76923C" w:themeFill="accent3" w:themeFillShade="BF"/>
            <w:vAlign w:val="center"/>
          </w:tcPr>
          <w:p w:rsidR="00731426" w:rsidRPr="00591C2A" w:rsidRDefault="00731426" w:rsidP="00731426">
            <w:pPr>
              <w:autoSpaceDE w:val="0"/>
              <w:autoSpaceDN w:val="0"/>
              <w:adjustRightInd w:val="0"/>
              <w:spacing w:after="0" w:line="240" w:lineRule="auto"/>
              <w:jc w:val="center"/>
              <w:rPr>
                <w:rFonts w:eastAsia="Times New Roman" w:cs="Times New Roman"/>
              </w:rPr>
            </w:pPr>
          </w:p>
        </w:tc>
        <w:tc>
          <w:tcPr>
            <w:tcW w:w="994" w:type="dxa"/>
            <w:shd w:val="clear" w:color="auto" w:fill="76923C" w:themeFill="accent3" w:themeFillShade="BF"/>
            <w:vAlign w:val="center"/>
          </w:tcPr>
          <w:p w:rsidR="00731426" w:rsidRPr="00591C2A" w:rsidRDefault="00731426" w:rsidP="00731426">
            <w:pPr>
              <w:autoSpaceDE w:val="0"/>
              <w:autoSpaceDN w:val="0"/>
              <w:adjustRightInd w:val="0"/>
              <w:spacing w:after="0" w:line="240" w:lineRule="auto"/>
              <w:jc w:val="center"/>
              <w:rPr>
                <w:rFonts w:eastAsia="Times New Roman" w:cs="Times New Roman"/>
                <w:b/>
              </w:rPr>
            </w:pPr>
          </w:p>
        </w:tc>
      </w:tr>
      <w:tr w:rsidR="006D3CAC" w:rsidRPr="00591C2A" w:rsidTr="000644D1">
        <w:trPr>
          <w:gridAfter w:val="1"/>
          <w:wAfter w:w="26" w:type="dxa"/>
          <w:trHeight w:val="437"/>
          <w:jc w:val="center"/>
        </w:trPr>
        <w:tc>
          <w:tcPr>
            <w:tcW w:w="534" w:type="dxa"/>
            <w:vAlign w:val="center"/>
          </w:tcPr>
          <w:p w:rsidR="006D3CAC" w:rsidRPr="00A474CE" w:rsidRDefault="006D3CAC" w:rsidP="00905761">
            <w:pPr>
              <w:autoSpaceDE w:val="0"/>
              <w:autoSpaceDN w:val="0"/>
              <w:adjustRightInd w:val="0"/>
              <w:spacing w:after="0" w:line="240" w:lineRule="auto"/>
              <w:jc w:val="center"/>
              <w:rPr>
                <w:rFonts w:cs="Tahoma"/>
                <w:color w:val="000000"/>
                <w:lang w:val="en-US"/>
              </w:rPr>
            </w:pPr>
            <w:r w:rsidRPr="00591C2A">
              <w:rPr>
                <w:rFonts w:cs="Tahoma"/>
                <w:color w:val="000000"/>
              </w:rPr>
              <w:t>1</w:t>
            </w:r>
            <w:r w:rsidR="00905761">
              <w:rPr>
                <w:rFonts w:cs="Tahoma"/>
                <w:color w:val="000000"/>
              </w:rPr>
              <w:t>7</w:t>
            </w:r>
          </w:p>
        </w:tc>
        <w:tc>
          <w:tcPr>
            <w:tcW w:w="7807" w:type="dxa"/>
            <w:vAlign w:val="center"/>
          </w:tcPr>
          <w:p w:rsidR="006D3CAC" w:rsidRPr="00591C2A" w:rsidRDefault="006D3CAC" w:rsidP="006D3CAC">
            <w:pPr>
              <w:spacing w:after="0" w:line="240" w:lineRule="auto"/>
              <w:jc w:val="both"/>
              <w:rPr>
                <w:rFonts w:cs="Tahoma"/>
                <w:color w:val="000000"/>
              </w:rPr>
            </w:pPr>
            <w:r w:rsidRPr="00591C2A">
              <w:rPr>
                <w:rFonts w:cs="Tahoma"/>
                <w:b/>
                <w:color w:val="000000"/>
              </w:rPr>
              <w:t>Απόσπασμα επιχειρησιακού προγράμματος ΟΤΑ</w:t>
            </w:r>
            <w:r w:rsidRPr="003E69B6">
              <w:rPr>
                <w:bCs/>
              </w:rPr>
              <w:t xml:space="preserve"> ή</w:t>
            </w:r>
            <w:r w:rsidRPr="00591C2A">
              <w:rPr>
                <w:rFonts w:cs="Arial"/>
                <w:sz w:val="20"/>
                <w:szCs w:val="20"/>
              </w:rPr>
              <w:t xml:space="preserve"> </w:t>
            </w:r>
            <w:r w:rsidRPr="003E69B6">
              <w:rPr>
                <w:bCs/>
              </w:rPr>
              <w:t>εισήγηση Υπηρεσίας και απόφαση Δημοτικού Συμβουλίου, στο οποίο θα πρέπει να προβλέπεται η προτεινόμενη παρέμβαση.</w:t>
            </w:r>
          </w:p>
        </w:tc>
        <w:tc>
          <w:tcPr>
            <w:tcW w:w="1106" w:type="dxa"/>
            <w:vAlign w:val="center"/>
          </w:tcPr>
          <w:p w:rsidR="006D3CAC" w:rsidRPr="00591C2A" w:rsidRDefault="006D3CAC" w:rsidP="006D3CAC">
            <w:pPr>
              <w:spacing w:after="0" w:line="240" w:lineRule="auto"/>
              <w:jc w:val="center"/>
              <w:rPr>
                <w:rFonts w:cs="Tahoma"/>
                <w:color w:val="000000"/>
              </w:rPr>
            </w:pPr>
            <w:r w:rsidRPr="00591C2A">
              <w:rPr>
                <w:bCs/>
              </w:rPr>
              <w:t>ΟΧΙ</w:t>
            </w:r>
          </w:p>
        </w:tc>
        <w:tc>
          <w:tcPr>
            <w:tcW w:w="994" w:type="dxa"/>
            <w:vAlign w:val="center"/>
          </w:tcPr>
          <w:p w:rsidR="006D3CAC" w:rsidRPr="00591C2A" w:rsidRDefault="00543C14" w:rsidP="006D3CAC">
            <w:pPr>
              <w:spacing w:after="0" w:line="240" w:lineRule="auto"/>
              <w:jc w:val="center"/>
              <w:rPr>
                <w:rFonts w:cs="Tahoma"/>
                <w:b/>
                <w:color w:val="000000"/>
              </w:rPr>
            </w:pPr>
            <w:r w:rsidRPr="00591C2A">
              <w:t>ΝΑΙ</w:t>
            </w:r>
          </w:p>
        </w:tc>
      </w:tr>
      <w:tr w:rsidR="006D3CAC" w:rsidRPr="00591C2A" w:rsidTr="000644D1">
        <w:trPr>
          <w:gridAfter w:val="1"/>
          <w:wAfter w:w="26" w:type="dxa"/>
          <w:trHeight w:val="575"/>
          <w:jc w:val="center"/>
        </w:trPr>
        <w:tc>
          <w:tcPr>
            <w:tcW w:w="534" w:type="dxa"/>
            <w:vAlign w:val="center"/>
          </w:tcPr>
          <w:p w:rsidR="006D3CAC" w:rsidRPr="00A474CE" w:rsidRDefault="006D3CAC" w:rsidP="00905761">
            <w:pPr>
              <w:autoSpaceDE w:val="0"/>
              <w:autoSpaceDN w:val="0"/>
              <w:adjustRightInd w:val="0"/>
              <w:spacing w:after="0" w:line="240" w:lineRule="auto"/>
              <w:jc w:val="center"/>
              <w:rPr>
                <w:rFonts w:cs="Tahoma"/>
                <w:bCs/>
                <w:color w:val="000000"/>
                <w:lang w:val="en-US"/>
              </w:rPr>
            </w:pPr>
            <w:r w:rsidRPr="00591C2A">
              <w:rPr>
                <w:rFonts w:cs="Tahoma"/>
                <w:bCs/>
                <w:color w:val="000000"/>
              </w:rPr>
              <w:lastRenderedPageBreak/>
              <w:t>1</w:t>
            </w:r>
            <w:r w:rsidR="00905761">
              <w:rPr>
                <w:rFonts w:cs="Tahoma"/>
                <w:bCs/>
                <w:color w:val="000000"/>
              </w:rPr>
              <w:t>8</w:t>
            </w:r>
          </w:p>
        </w:tc>
        <w:tc>
          <w:tcPr>
            <w:tcW w:w="7807" w:type="dxa"/>
            <w:vAlign w:val="center"/>
          </w:tcPr>
          <w:p w:rsidR="006D3CAC" w:rsidRPr="00591C2A" w:rsidRDefault="006D3CAC" w:rsidP="00DE7300">
            <w:pPr>
              <w:autoSpaceDE w:val="0"/>
              <w:autoSpaceDN w:val="0"/>
              <w:adjustRightInd w:val="0"/>
              <w:spacing w:after="0" w:line="240" w:lineRule="auto"/>
              <w:jc w:val="both"/>
              <w:rPr>
                <w:bCs/>
                <w:highlight w:val="yellow"/>
              </w:rPr>
            </w:pPr>
            <w:r w:rsidRPr="00591C2A">
              <w:rPr>
                <w:b/>
                <w:bCs/>
              </w:rPr>
              <w:t xml:space="preserve">Βεβαίωση του δικαιούχου ότι τηρείται φάκελος δημόσιας σύμβασης </w:t>
            </w:r>
            <w:r w:rsidRPr="00591C2A">
              <w:rPr>
                <w:bCs/>
              </w:rPr>
              <w:t>για την προτεινόμενη πράξη και συμπεριλαμβάνει όλα τα απαραίτητα στοιχεία</w:t>
            </w:r>
            <w:r w:rsidR="00DE7300" w:rsidRPr="00591C2A">
              <w:rPr>
                <w:bCs/>
              </w:rPr>
              <w:t>,</w:t>
            </w:r>
            <w:r w:rsidRPr="00591C2A">
              <w:rPr>
                <w:bCs/>
              </w:rPr>
              <w:t xml:space="preserve"> σύμφωνα με τα οριζόμενα στο άρθρο </w:t>
            </w:r>
            <w:r w:rsidR="00DE7300" w:rsidRPr="00591C2A">
              <w:rPr>
                <w:bCs/>
              </w:rPr>
              <w:t xml:space="preserve">45 </w:t>
            </w:r>
            <w:r w:rsidRPr="00591C2A">
              <w:rPr>
                <w:bCs/>
              </w:rPr>
              <w:t>του Ν. 4412/2016 (</w:t>
            </w:r>
            <w:r w:rsidR="00DE7300" w:rsidRPr="00591C2A">
              <w:rPr>
                <w:bCs/>
              </w:rPr>
              <w:t>βλ</w:t>
            </w:r>
            <w:r w:rsidRPr="00591C2A">
              <w:rPr>
                <w:bCs/>
              </w:rPr>
              <w:t xml:space="preserve"> παράρτημα παρόντος οδηγού</w:t>
            </w:r>
            <w:r w:rsidR="00DE7300" w:rsidRPr="00591C2A">
              <w:rPr>
                <w:bCs/>
              </w:rPr>
              <w:t>)</w:t>
            </w:r>
            <w:r w:rsidRPr="00591C2A">
              <w:rPr>
                <w:bCs/>
              </w:rPr>
              <w:t>, μόνο για τα έργα που εκτελούνται με δημόσιες συμβάσεις.</w:t>
            </w:r>
          </w:p>
        </w:tc>
        <w:tc>
          <w:tcPr>
            <w:tcW w:w="1106" w:type="dxa"/>
            <w:vAlign w:val="center"/>
          </w:tcPr>
          <w:p w:rsidR="006D3CAC" w:rsidRPr="00591C2A" w:rsidRDefault="006D3CAC" w:rsidP="006D3CAC">
            <w:pPr>
              <w:autoSpaceDE w:val="0"/>
              <w:autoSpaceDN w:val="0"/>
              <w:adjustRightInd w:val="0"/>
              <w:spacing w:after="0" w:line="240" w:lineRule="auto"/>
              <w:jc w:val="center"/>
              <w:rPr>
                <w:bCs/>
              </w:rPr>
            </w:pPr>
            <w:r w:rsidRPr="00591C2A">
              <w:rPr>
                <w:bCs/>
              </w:rPr>
              <w:t>ΟΧΙ</w:t>
            </w:r>
          </w:p>
        </w:tc>
        <w:tc>
          <w:tcPr>
            <w:tcW w:w="994" w:type="dxa"/>
            <w:vAlign w:val="center"/>
          </w:tcPr>
          <w:p w:rsidR="006D3CAC" w:rsidRPr="00591C2A" w:rsidRDefault="00543C14" w:rsidP="006D3CAC">
            <w:pPr>
              <w:autoSpaceDE w:val="0"/>
              <w:autoSpaceDN w:val="0"/>
              <w:adjustRightInd w:val="0"/>
              <w:spacing w:after="0" w:line="240" w:lineRule="auto"/>
              <w:jc w:val="center"/>
              <w:rPr>
                <w:b/>
                <w:bCs/>
              </w:rPr>
            </w:pPr>
            <w:r w:rsidRPr="00591C2A">
              <w:t>ΝΑΙ</w:t>
            </w:r>
          </w:p>
        </w:tc>
      </w:tr>
      <w:tr w:rsidR="006D3CAC" w:rsidRPr="00591C2A" w:rsidTr="000644D1">
        <w:trPr>
          <w:gridAfter w:val="1"/>
          <w:wAfter w:w="26" w:type="dxa"/>
          <w:trHeight w:val="575"/>
          <w:jc w:val="center"/>
        </w:trPr>
        <w:tc>
          <w:tcPr>
            <w:tcW w:w="534" w:type="dxa"/>
            <w:vAlign w:val="center"/>
          </w:tcPr>
          <w:p w:rsidR="006D3CAC" w:rsidRPr="00A474CE" w:rsidRDefault="00905761" w:rsidP="00A65876">
            <w:pPr>
              <w:autoSpaceDE w:val="0"/>
              <w:autoSpaceDN w:val="0"/>
              <w:adjustRightInd w:val="0"/>
              <w:spacing w:after="0" w:line="240" w:lineRule="auto"/>
              <w:jc w:val="center"/>
              <w:rPr>
                <w:rFonts w:cs="Tahoma"/>
                <w:bCs/>
                <w:color w:val="000000"/>
                <w:lang w:val="en-US"/>
              </w:rPr>
            </w:pPr>
            <w:r>
              <w:rPr>
                <w:rFonts w:cs="Tahoma"/>
                <w:bCs/>
                <w:color w:val="000000"/>
              </w:rPr>
              <w:t>9</w:t>
            </w:r>
            <w:r w:rsidR="00A65876">
              <w:rPr>
                <w:rFonts w:cs="Tahoma"/>
                <w:bCs/>
                <w:color w:val="000000"/>
                <w:lang w:val="en-US"/>
              </w:rPr>
              <w:t>8</w:t>
            </w:r>
          </w:p>
        </w:tc>
        <w:tc>
          <w:tcPr>
            <w:tcW w:w="7807" w:type="dxa"/>
            <w:vAlign w:val="center"/>
          </w:tcPr>
          <w:p w:rsidR="006D3CAC" w:rsidRPr="00591C2A" w:rsidRDefault="006D3CAC" w:rsidP="00362476">
            <w:pPr>
              <w:autoSpaceDE w:val="0"/>
              <w:autoSpaceDN w:val="0"/>
              <w:adjustRightInd w:val="0"/>
              <w:spacing w:after="0" w:line="240" w:lineRule="auto"/>
              <w:jc w:val="both"/>
              <w:rPr>
                <w:bCs/>
              </w:rPr>
            </w:pPr>
            <w:r w:rsidRPr="00591C2A">
              <w:rPr>
                <w:b/>
                <w:bCs/>
              </w:rPr>
              <w:t>Μελέτη συνολικής θεώρησης</w:t>
            </w:r>
            <w:r w:rsidRPr="00591C2A">
              <w:rPr>
                <w:bCs/>
              </w:rPr>
              <w:t xml:space="preserve"> αισθητικής και λειτουργικής αναβάθμισης ή ανάδειξη</w:t>
            </w:r>
            <w:r w:rsidR="00362476" w:rsidRPr="00591C2A">
              <w:rPr>
                <w:bCs/>
              </w:rPr>
              <w:t xml:space="preserve">ς του οικισμού ή τμήματος αυτού, μόνο στις περιπτώσεις έργων ανάπλασης οικισμού </w:t>
            </w:r>
            <w:r w:rsidRPr="00591C2A">
              <w:rPr>
                <w:bCs/>
              </w:rPr>
              <w:t>(σύμφωνα με τα οριζόμενα στο σχετικ</w:t>
            </w:r>
            <w:r w:rsidR="00430D15" w:rsidRPr="00591C2A">
              <w:rPr>
                <w:bCs/>
              </w:rPr>
              <w:t>ό</w:t>
            </w:r>
            <w:r w:rsidR="00362476" w:rsidRPr="00591C2A">
              <w:rPr>
                <w:bCs/>
              </w:rPr>
              <w:t xml:space="preserve"> παράρτημα του παρόντος οδηγού)</w:t>
            </w:r>
            <w:r w:rsidRPr="00591C2A">
              <w:rPr>
                <w:bCs/>
              </w:rPr>
              <w:t xml:space="preserve">.  </w:t>
            </w:r>
          </w:p>
        </w:tc>
        <w:tc>
          <w:tcPr>
            <w:tcW w:w="1106" w:type="dxa"/>
            <w:vAlign w:val="center"/>
          </w:tcPr>
          <w:p w:rsidR="006D3CAC" w:rsidRPr="00591C2A" w:rsidRDefault="006D3CAC" w:rsidP="006D3CAC">
            <w:pPr>
              <w:autoSpaceDE w:val="0"/>
              <w:autoSpaceDN w:val="0"/>
              <w:adjustRightInd w:val="0"/>
              <w:spacing w:after="0" w:line="240" w:lineRule="auto"/>
              <w:jc w:val="center"/>
              <w:rPr>
                <w:bCs/>
              </w:rPr>
            </w:pPr>
            <w:r w:rsidRPr="00591C2A">
              <w:rPr>
                <w:bCs/>
              </w:rPr>
              <w:t>ΟΧΙ</w:t>
            </w:r>
          </w:p>
        </w:tc>
        <w:tc>
          <w:tcPr>
            <w:tcW w:w="994" w:type="dxa"/>
            <w:vAlign w:val="center"/>
          </w:tcPr>
          <w:p w:rsidR="006D3CAC" w:rsidRPr="00591C2A" w:rsidRDefault="00543C14" w:rsidP="006D3CAC">
            <w:pPr>
              <w:autoSpaceDE w:val="0"/>
              <w:autoSpaceDN w:val="0"/>
              <w:adjustRightInd w:val="0"/>
              <w:spacing w:after="0" w:line="240" w:lineRule="auto"/>
              <w:jc w:val="center"/>
              <w:rPr>
                <w:b/>
                <w:bCs/>
              </w:rPr>
            </w:pPr>
            <w:r w:rsidRPr="00591C2A">
              <w:t>ΝΑΙ</w:t>
            </w:r>
          </w:p>
        </w:tc>
      </w:tr>
      <w:tr w:rsidR="006D3CAC" w:rsidRPr="00591C2A" w:rsidTr="000644D1">
        <w:trPr>
          <w:gridAfter w:val="1"/>
          <w:wAfter w:w="26" w:type="dxa"/>
          <w:trHeight w:val="575"/>
          <w:jc w:val="center"/>
        </w:trPr>
        <w:tc>
          <w:tcPr>
            <w:tcW w:w="534" w:type="dxa"/>
            <w:vAlign w:val="center"/>
          </w:tcPr>
          <w:p w:rsidR="006D3CAC" w:rsidRPr="00905761" w:rsidRDefault="00905761" w:rsidP="00A65876">
            <w:pPr>
              <w:autoSpaceDE w:val="0"/>
              <w:autoSpaceDN w:val="0"/>
              <w:adjustRightInd w:val="0"/>
              <w:spacing w:after="0" w:line="240" w:lineRule="auto"/>
              <w:jc w:val="center"/>
              <w:rPr>
                <w:rFonts w:cs="Tahoma"/>
                <w:bCs/>
                <w:color w:val="000000"/>
              </w:rPr>
            </w:pPr>
            <w:r>
              <w:rPr>
                <w:rFonts w:cs="Tahoma"/>
                <w:bCs/>
                <w:color w:val="000000"/>
              </w:rPr>
              <w:t>20</w:t>
            </w:r>
          </w:p>
        </w:tc>
        <w:tc>
          <w:tcPr>
            <w:tcW w:w="7807" w:type="dxa"/>
            <w:vAlign w:val="center"/>
          </w:tcPr>
          <w:p w:rsidR="006D3CAC" w:rsidRPr="00591C2A" w:rsidRDefault="006D3CAC" w:rsidP="006D3CAC">
            <w:pPr>
              <w:autoSpaceDE w:val="0"/>
              <w:autoSpaceDN w:val="0"/>
              <w:adjustRightInd w:val="0"/>
              <w:spacing w:after="0" w:line="240" w:lineRule="auto"/>
              <w:jc w:val="both"/>
              <w:rPr>
                <w:bCs/>
              </w:rPr>
            </w:pPr>
            <w:r w:rsidRPr="00591C2A">
              <w:rPr>
                <w:bCs/>
              </w:rPr>
              <w:t xml:space="preserve">Βεβαίωση δικαιούχου για την </w:t>
            </w:r>
            <w:r w:rsidRPr="00591C2A">
              <w:rPr>
                <w:b/>
                <w:bCs/>
              </w:rPr>
              <w:t>ύπαρξη δικτύων κοινής ωφελείας</w:t>
            </w:r>
            <w:r w:rsidRPr="00591C2A">
              <w:rPr>
                <w:bCs/>
              </w:rPr>
              <w:t xml:space="preserve"> και την υποχρέωση ή μη μετακίνησης ή μεταφοράς τους (</w:t>
            </w:r>
            <w:r w:rsidRPr="00591C2A">
              <w:rPr>
                <w:bCs/>
                <w:i/>
              </w:rPr>
              <w:t>για τις περιπτώσεις ανάπλασης οικισμών</w:t>
            </w:r>
            <w:r w:rsidRPr="00591C2A">
              <w:rPr>
                <w:bCs/>
              </w:rPr>
              <w:t>)</w:t>
            </w:r>
          </w:p>
        </w:tc>
        <w:tc>
          <w:tcPr>
            <w:tcW w:w="1106" w:type="dxa"/>
            <w:vAlign w:val="center"/>
          </w:tcPr>
          <w:p w:rsidR="006D3CAC" w:rsidRPr="00591C2A" w:rsidRDefault="000644D1" w:rsidP="006D3CAC">
            <w:pPr>
              <w:autoSpaceDE w:val="0"/>
              <w:autoSpaceDN w:val="0"/>
              <w:adjustRightInd w:val="0"/>
              <w:spacing w:after="0" w:line="240" w:lineRule="auto"/>
              <w:jc w:val="center"/>
              <w:rPr>
                <w:bCs/>
              </w:rPr>
            </w:pPr>
            <w:r>
              <w:rPr>
                <w:rFonts w:cs="Tahoma"/>
                <w:color w:val="000000"/>
              </w:rPr>
              <w:t>ΟΧΙ</w:t>
            </w:r>
          </w:p>
        </w:tc>
        <w:tc>
          <w:tcPr>
            <w:tcW w:w="994" w:type="dxa"/>
            <w:vAlign w:val="center"/>
          </w:tcPr>
          <w:p w:rsidR="006D3CAC" w:rsidRPr="00591C2A" w:rsidRDefault="00543C14" w:rsidP="006D3CAC">
            <w:pPr>
              <w:autoSpaceDE w:val="0"/>
              <w:autoSpaceDN w:val="0"/>
              <w:adjustRightInd w:val="0"/>
              <w:spacing w:after="0" w:line="240" w:lineRule="auto"/>
              <w:jc w:val="center"/>
              <w:rPr>
                <w:bCs/>
              </w:rPr>
            </w:pPr>
            <w:r w:rsidRPr="00591C2A">
              <w:t>ΝΑΙ</w:t>
            </w:r>
          </w:p>
        </w:tc>
      </w:tr>
      <w:tr w:rsidR="006D3CAC" w:rsidRPr="00591C2A" w:rsidTr="000644D1">
        <w:trPr>
          <w:gridAfter w:val="1"/>
          <w:wAfter w:w="26" w:type="dxa"/>
          <w:trHeight w:val="575"/>
          <w:jc w:val="center"/>
        </w:trPr>
        <w:tc>
          <w:tcPr>
            <w:tcW w:w="534" w:type="dxa"/>
            <w:vAlign w:val="center"/>
          </w:tcPr>
          <w:p w:rsidR="006D3CAC" w:rsidRPr="00A65876" w:rsidRDefault="006D3CAC"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2</w:t>
            </w:r>
            <w:r w:rsidR="00905761">
              <w:rPr>
                <w:rFonts w:cs="Tahoma"/>
                <w:bCs/>
                <w:color w:val="000000"/>
              </w:rPr>
              <w:t>1</w:t>
            </w:r>
          </w:p>
        </w:tc>
        <w:tc>
          <w:tcPr>
            <w:tcW w:w="7807" w:type="dxa"/>
            <w:vAlign w:val="center"/>
          </w:tcPr>
          <w:p w:rsidR="006D3CAC" w:rsidRPr="00591C2A" w:rsidRDefault="006D3CAC" w:rsidP="00413A60">
            <w:pPr>
              <w:autoSpaceDE w:val="0"/>
              <w:autoSpaceDN w:val="0"/>
              <w:adjustRightInd w:val="0"/>
              <w:spacing w:after="0" w:line="240" w:lineRule="auto"/>
              <w:jc w:val="both"/>
              <w:rPr>
                <w:bCs/>
              </w:rPr>
            </w:pPr>
            <w:r w:rsidRPr="00591C2A">
              <w:rPr>
                <w:b/>
                <w:bCs/>
              </w:rPr>
              <w:t>Καταστατικό ή</w:t>
            </w:r>
            <w:r w:rsidR="00413A60" w:rsidRPr="00591C2A">
              <w:rPr>
                <w:rFonts w:eastAsia="Times New Roman" w:cs="Arial"/>
                <w:i/>
              </w:rPr>
              <w:t xml:space="preserve"> σχετική νομοθεσία, ή σχετικό κανονιστικό πλαίσιο βάσει των οποίων</w:t>
            </w:r>
            <w:r w:rsidR="00413A60" w:rsidRPr="00591C2A">
              <w:rPr>
                <w:b/>
                <w:bCs/>
              </w:rPr>
              <w:t xml:space="preserve"> ο </w:t>
            </w:r>
            <w:r w:rsidRPr="00591C2A">
              <w:rPr>
                <w:b/>
                <w:bCs/>
              </w:rPr>
              <w:t>φορέα</w:t>
            </w:r>
            <w:r w:rsidR="00413A60" w:rsidRPr="00591C2A">
              <w:rPr>
                <w:b/>
                <w:bCs/>
              </w:rPr>
              <w:t>ς</w:t>
            </w:r>
            <w:r w:rsidRPr="00591C2A">
              <w:rPr>
                <w:b/>
                <w:bCs/>
              </w:rPr>
              <w:t xml:space="preserve"> λειτουργίας</w:t>
            </w:r>
            <w:r w:rsidR="00413A60" w:rsidRPr="00591C2A">
              <w:rPr>
                <w:b/>
                <w:bCs/>
              </w:rPr>
              <w:t>,</w:t>
            </w:r>
            <w:r w:rsidRPr="00591C2A">
              <w:rPr>
                <w:bCs/>
              </w:rPr>
              <w:t xml:space="preserve"> </w:t>
            </w:r>
            <w:r w:rsidR="00413A60" w:rsidRPr="00591C2A">
              <w:rPr>
                <w:bCs/>
              </w:rPr>
              <w:t xml:space="preserve">όπως περιγράφεται στο παράρτημα της αίτησης στήριξης, έχει </w:t>
            </w:r>
            <w:r w:rsidRPr="00591C2A">
              <w:rPr>
                <w:bCs/>
              </w:rPr>
              <w:t>τη δυνατότητ</w:t>
            </w:r>
            <w:r w:rsidR="00413A60" w:rsidRPr="00591C2A">
              <w:rPr>
                <w:bCs/>
              </w:rPr>
              <w:t>α</w:t>
            </w:r>
            <w:r w:rsidRPr="00591C2A">
              <w:rPr>
                <w:bCs/>
              </w:rPr>
              <w:t xml:space="preserve"> λειτουργία</w:t>
            </w:r>
            <w:r w:rsidR="00413A60" w:rsidRPr="00591C2A">
              <w:rPr>
                <w:bCs/>
              </w:rPr>
              <w:t>ς και συντήρησης</w:t>
            </w:r>
            <w:r w:rsidRPr="00591C2A">
              <w:rPr>
                <w:bCs/>
              </w:rPr>
              <w:t xml:space="preserve"> του έργου</w:t>
            </w:r>
            <w:r w:rsidR="00413A60" w:rsidRPr="00591C2A">
              <w:rPr>
                <w:bCs/>
              </w:rPr>
              <w:t>.</w:t>
            </w:r>
          </w:p>
        </w:tc>
        <w:tc>
          <w:tcPr>
            <w:tcW w:w="1106" w:type="dxa"/>
            <w:vAlign w:val="center"/>
          </w:tcPr>
          <w:p w:rsidR="006D3CAC" w:rsidRPr="00591C2A" w:rsidRDefault="006D3CAC" w:rsidP="006D3CAC">
            <w:pPr>
              <w:autoSpaceDE w:val="0"/>
              <w:autoSpaceDN w:val="0"/>
              <w:adjustRightInd w:val="0"/>
              <w:spacing w:after="0" w:line="240" w:lineRule="auto"/>
              <w:jc w:val="center"/>
              <w:rPr>
                <w:bCs/>
              </w:rPr>
            </w:pPr>
            <w:r w:rsidRPr="00591C2A">
              <w:rPr>
                <w:bCs/>
              </w:rPr>
              <w:t>ΟΧΙ</w:t>
            </w:r>
          </w:p>
        </w:tc>
        <w:tc>
          <w:tcPr>
            <w:tcW w:w="994" w:type="dxa"/>
            <w:vAlign w:val="center"/>
          </w:tcPr>
          <w:p w:rsidR="006D3CAC" w:rsidRPr="00591C2A" w:rsidRDefault="00543C14" w:rsidP="006D3CAC">
            <w:pPr>
              <w:autoSpaceDE w:val="0"/>
              <w:autoSpaceDN w:val="0"/>
              <w:adjustRightInd w:val="0"/>
              <w:spacing w:after="0" w:line="240" w:lineRule="auto"/>
              <w:jc w:val="center"/>
              <w:rPr>
                <w:bCs/>
              </w:rPr>
            </w:pPr>
            <w:r w:rsidRPr="00591C2A">
              <w:t>ΝΑΙ</w:t>
            </w:r>
          </w:p>
        </w:tc>
      </w:tr>
      <w:tr w:rsidR="006D3CAC" w:rsidRPr="00591C2A" w:rsidTr="000644D1">
        <w:trPr>
          <w:gridAfter w:val="1"/>
          <w:wAfter w:w="26" w:type="dxa"/>
          <w:trHeight w:val="341"/>
          <w:jc w:val="center"/>
        </w:trPr>
        <w:tc>
          <w:tcPr>
            <w:tcW w:w="534" w:type="dxa"/>
            <w:shd w:val="clear" w:color="auto" w:fill="76923C" w:themeFill="accent3" w:themeFillShade="BF"/>
            <w:vAlign w:val="center"/>
          </w:tcPr>
          <w:p w:rsidR="006D3CAC" w:rsidRPr="00591C2A" w:rsidRDefault="00430D15" w:rsidP="006D3CAC">
            <w:pPr>
              <w:autoSpaceDE w:val="0"/>
              <w:autoSpaceDN w:val="0"/>
              <w:adjustRightInd w:val="0"/>
              <w:spacing w:after="0" w:line="240" w:lineRule="auto"/>
              <w:jc w:val="center"/>
              <w:rPr>
                <w:b/>
                <w:bCs/>
              </w:rPr>
            </w:pPr>
            <w:r w:rsidRPr="00591C2A">
              <w:rPr>
                <w:b/>
                <w:bCs/>
              </w:rPr>
              <w:t>Γ</w:t>
            </w:r>
          </w:p>
        </w:tc>
        <w:tc>
          <w:tcPr>
            <w:tcW w:w="7807" w:type="dxa"/>
            <w:shd w:val="clear" w:color="auto" w:fill="76923C" w:themeFill="accent3" w:themeFillShade="BF"/>
            <w:vAlign w:val="center"/>
          </w:tcPr>
          <w:p w:rsidR="006D3CAC" w:rsidRPr="00591C2A" w:rsidRDefault="006D3CAC" w:rsidP="006D3CAC">
            <w:pPr>
              <w:autoSpaceDE w:val="0"/>
              <w:autoSpaceDN w:val="0"/>
              <w:adjustRightInd w:val="0"/>
              <w:spacing w:after="0" w:line="240" w:lineRule="auto"/>
              <w:rPr>
                <w:rFonts w:cs="Tahoma"/>
                <w:b/>
                <w:color w:val="000000"/>
              </w:rPr>
            </w:pPr>
            <w:r w:rsidRPr="00591C2A">
              <w:rPr>
                <w:rFonts w:cs="Tahoma"/>
                <w:b/>
                <w:color w:val="000000"/>
              </w:rPr>
              <w:t xml:space="preserve">Στοιχεία υποψήφιου δικαιούχου </w:t>
            </w:r>
          </w:p>
        </w:tc>
        <w:tc>
          <w:tcPr>
            <w:tcW w:w="1106" w:type="dxa"/>
            <w:shd w:val="clear" w:color="auto" w:fill="76923C" w:themeFill="accent3" w:themeFillShade="BF"/>
            <w:vAlign w:val="center"/>
          </w:tcPr>
          <w:p w:rsidR="006D3CAC" w:rsidRPr="00591C2A" w:rsidRDefault="006D3CAC" w:rsidP="006D3CAC">
            <w:pPr>
              <w:autoSpaceDE w:val="0"/>
              <w:autoSpaceDN w:val="0"/>
              <w:adjustRightInd w:val="0"/>
              <w:spacing w:after="0" w:line="240" w:lineRule="auto"/>
              <w:jc w:val="center"/>
              <w:rPr>
                <w:rFonts w:cs="Tahoma"/>
                <w:color w:val="000000"/>
              </w:rPr>
            </w:pPr>
          </w:p>
        </w:tc>
        <w:tc>
          <w:tcPr>
            <w:tcW w:w="994" w:type="dxa"/>
            <w:shd w:val="clear" w:color="auto" w:fill="76923C" w:themeFill="accent3" w:themeFillShade="BF"/>
            <w:vAlign w:val="center"/>
          </w:tcPr>
          <w:p w:rsidR="006D3CAC" w:rsidRPr="00591C2A" w:rsidRDefault="006D3CAC" w:rsidP="006D3CAC">
            <w:pPr>
              <w:autoSpaceDE w:val="0"/>
              <w:autoSpaceDN w:val="0"/>
              <w:adjustRightInd w:val="0"/>
              <w:spacing w:after="0" w:line="240" w:lineRule="auto"/>
              <w:jc w:val="center"/>
              <w:rPr>
                <w:rFonts w:cs="Tahoma"/>
                <w:b/>
                <w:color w:val="000000"/>
              </w:rPr>
            </w:pPr>
          </w:p>
        </w:tc>
      </w:tr>
      <w:tr w:rsidR="00543C14" w:rsidRPr="00591C2A" w:rsidTr="00543C14">
        <w:trPr>
          <w:gridAfter w:val="1"/>
          <w:wAfter w:w="26" w:type="dxa"/>
          <w:trHeight w:val="445"/>
          <w:jc w:val="center"/>
        </w:trPr>
        <w:tc>
          <w:tcPr>
            <w:tcW w:w="534" w:type="dxa"/>
            <w:vAlign w:val="center"/>
          </w:tcPr>
          <w:p w:rsidR="00543C14" w:rsidRPr="00A65876" w:rsidRDefault="00543C14"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2</w:t>
            </w:r>
            <w:r w:rsidR="00905761">
              <w:rPr>
                <w:rFonts w:cs="Tahoma"/>
                <w:bCs/>
                <w:color w:val="000000"/>
              </w:rPr>
              <w:t>2</w:t>
            </w:r>
          </w:p>
        </w:tc>
        <w:tc>
          <w:tcPr>
            <w:tcW w:w="7807" w:type="dxa"/>
            <w:vAlign w:val="center"/>
          </w:tcPr>
          <w:p w:rsidR="00543C14" w:rsidRPr="00591C2A" w:rsidRDefault="00543C14" w:rsidP="00607108">
            <w:pPr>
              <w:autoSpaceDE w:val="0"/>
              <w:autoSpaceDN w:val="0"/>
              <w:adjustRightInd w:val="0"/>
              <w:spacing w:after="0" w:line="240" w:lineRule="auto"/>
              <w:jc w:val="both"/>
              <w:rPr>
                <w:rFonts w:cs="Tahoma"/>
                <w:color w:val="000000"/>
              </w:rPr>
            </w:pPr>
            <w:r w:rsidRPr="00591C2A">
              <w:rPr>
                <w:rFonts w:cs="Tahoma"/>
                <w:color w:val="000000"/>
              </w:rPr>
              <w:t xml:space="preserve">Απόφαση αρμοδίου οργάνου για τον ορισμό του </w:t>
            </w:r>
            <w:r w:rsidRPr="00591C2A">
              <w:rPr>
                <w:rFonts w:cs="Tahoma"/>
                <w:b/>
                <w:color w:val="000000"/>
              </w:rPr>
              <w:t xml:space="preserve">νόμιμου εκπροσώπου </w:t>
            </w:r>
            <w:r w:rsidRPr="00591C2A">
              <w:rPr>
                <w:rFonts w:cs="Tahoma"/>
                <w:color w:val="000000"/>
              </w:rPr>
              <w:t xml:space="preserve">του δικαιούχου.  </w:t>
            </w:r>
          </w:p>
        </w:tc>
        <w:tc>
          <w:tcPr>
            <w:tcW w:w="1106" w:type="dxa"/>
            <w:vAlign w:val="center"/>
          </w:tcPr>
          <w:p w:rsidR="00543C14" w:rsidRPr="00B73E1A" w:rsidRDefault="00543C14" w:rsidP="00607108">
            <w:pPr>
              <w:autoSpaceDE w:val="0"/>
              <w:autoSpaceDN w:val="0"/>
              <w:adjustRightInd w:val="0"/>
              <w:spacing w:after="0" w:line="240" w:lineRule="auto"/>
              <w:jc w:val="center"/>
              <w:rPr>
                <w:rFonts w:cs="Tahoma"/>
                <w:b/>
                <w:color w:val="000000"/>
              </w:rPr>
            </w:pPr>
            <w:r w:rsidRPr="00B73E1A">
              <w:rPr>
                <w:rFonts w:cs="Tahoma"/>
                <w:b/>
                <w:color w:val="000000"/>
              </w:rPr>
              <w:t>ΝΑΙ</w:t>
            </w:r>
          </w:p>
        </w:tc>
        <w:tc>
          <w:tcPr>
            <w:tcW w:w="994" w:type="dxa"/>
          </w:tcPr>
          <w:p w:rsidR="00543C14" w:rsidRDefault="00543C14" w:rsidP="00B73E1A">
            <w:pPr>
              <w:jc w:val="center"/>
            </w:pPr>
            <w:r w:rsidRPr="005C2638">
              <w:t>ΝΑΙ</w:t>
            </w:r>
          </w:p>
        </w:tc>
      </w:tr>
      <w:tr w:rsidR="00543C14" w:rsidRPr="00591C2A" w:rsidTr="00543C14">
        <w:trPr>
          <w:gridAfter w:val="1"/>
          <w:wAfter w:w="26" w:type="dxa"/>
          <w:trHeight w:val="323"/>
          <w:jc w:val="center"/>
        </w:trPr>
        <w:tc>
          <w:tcPr>
            <w:tcW w:w="534" w:type="dxa"/>
            <w:tcBorders>
              <w:bottom w:val="single" w:sz="4" w:space="0" w:color="auto"/>
            </w:tcBorders>
            <w:vAlign w:val="center"/>
          </w:tcPr>
          <w:p w:rsidR="00543C14" w:rsidRPr="00A65876" w:rsidRDefault="00543C14" w:rsidP="00905761">
            <w:pPr>
              <w:autoSpaceDE w:val="0"/>
              <w:autoSpaceDN w:val="0"/>
              <w:adjustRightInd w:val="0"/>
              <w:spacing w:after="0" w:line="240" w:lineRule="auto"/>
              <w:jc w:val="center"/>
              <w:rPr>
                <w:rFonts w:cs="Tahoma"/>
                <w:color w:val="000000"/>
                <w:lang w:val="en-US"/>
              </w:rPr>
            </w:pPr>
            <w:r w:rsidRPr="00591C2A">
              <w:rPr>
                <w:rFonts w:cs="Tahoma"/>
                <w:color w:val="000000"/>
              </w:rPr>
              <w:t>2</w:t>
            </w:r>
            <w:r w:rsidR="00905761">
              <w:rPr>
                <w:rFonts w:cs="Tahoma"/>
                <w:color w:val="000000"/>
              </w:rPr>
              <w:t>3</w:t>
            </w:r>
          </w:p>
        </w:tc>
        <w:tc>
          <w:tcPr>
            <w:tcW w:w="7807" w:type="dxa"/>
            <w:tcBorders>
              <w:bottom w:val="single" w:sz="4" w:space="0" w:color="auto"/>
            </w:tcBorders>
            <w:vAlign w:val="center"/>
          </w:tcPr>
          <w:p w:rsidR="00543C14" w:rsidRPr="00591C2A" w:rsidRDefault="00543C14" w:rsidP="00607108">
            <w:pPr>
              <w:autoSpaceDE w:val="0"/>
              <w:autoSpaceDN w:val="0"/>
              <w:adjustRightInd w:val="0"/>
              <w:spacing w:after="0" w:line="240" w:lineRule="auto"/>
              <w:jc w:val="both"/>
              <w:rPr>
                <w:bCs/>
              </w:rPr>
            </w:pPr>
            <w:r w:rsidRPr="00591C2A">
              <w:rPr>
                <w:b/>
                <w:bCs/>
              </w:rPr>
              <w:t xml:space="preserve">Αστυνομική ταυτότητα </w:t>
            </w:r>
            <w:r w:rsidRPr="00591C2A">
              <w:rPr>
                <w:bCs/>
              </w:rPr>
              <w:t>νόμιμου εκπροσώπου του δικαιούχου</w:t>
            </w:r>
          </w:p>
        </w:tc>
        <w:tc>
          <w:tcPr>
            <w:tcW w:w="1106" w:type="dxa"/>
            <w:tcBorders>
              <w:bottom w:val="single" w:sz="4" w:space="0" w:color="auto"/>
            </w:tcBorders>
            <w:vAlign w:val="center"/>
          </w:tcPr>
          <w:p w:rsidR="00543C14" w:rsidRPr="00B73E1A" w:rsidRDefault="00543C14" w:rsidP="00607108">
            <w:pPr>
              <w:autoSpaceDE w:val="0"/>
              <w:autoSpaceDN w:val="0"/>
              <w:adjustRightInd w:val="0"/>
              <w:spacing w:after="0" w:line="240" w:lineRule="auto"/>
              <w:jc w:val="center"/>
              <w:rPr>
                <w:b/>
                <w:bCs/>
              </w:rPr>
            </w:pPr>
            <w:r w:rsidRPr="00B73E1A">
              <w:rPr>
                <w:b/>
                <w:bCs/>
              </w:rPr>
              <w:t>ΝΑΙ</w:t>
            </w:r>
          </w:p>
        </w:tc>
        <w:tc>
          <w:tcPr>
            <w:tcW w:w="994" w:type="dxa"/>
            <w:tcBorders>
              <w:bottom w:val="single" w:sz="4" w:space="0" w:color="auto"/>
            </w:tcBorders>
          </w:tcPr>
          <w:p w:rsidR="00543C14" w:rsidRDefault="00543C14" w:rsidP="00B73E1A">
            <w:pPr>
              <w:jc w:val="center"/>
            </w:pPr>
            <w:r w:rsidRPr="005C2638">
              <w:t>ΝΑΙ</w:t>
            </w:r>
          </w:p>
        </w:tc>
      </w:tr>
      <w:tr w:rsidR="00543C14" w:rsidRPr="00591C2A" w:rsidTr="00543C14">
        <w:trPr>
          <w:gridAfter w:val="1"/>
          <w:wAfter w:w="26" w:type="dxa"/>
          <w:trHeight w:val="286"/>
          <w:jc w:val="center"/>
        </w:trPr>
        <w:tc>
          <w:tcPr>
            <w:tcW w:w="534" w:type="dxa"/>
            <w:vAlign w:val="center"/>
          </w:tcPr>
          <w:p w:rsidR="00543C14" w:rsidRPr="00A474CE" w:rsidRDefault="00543C14"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2</w:t>
            </w:r>
            <w:r w:rsidR="00905761">
              <w:rPr>
                <w:rFonts w:cs="Tahoma"/>
                <w:bCs/>
                <w:color w:val="000000"/>
              </w:rPr>
              <w:t>4</w:t>
            </w:r>
          </w:p>
        </w:tc>
        <w:tc>
          <w:tcPr>
            <w:tcW w:w="7807" w:type="dxa"/>
            <w:vAlign w:val="center"/>
          </w:tcPr>
          <w:p w:rsidR="00543C14" w:rsidRPr="00591C2A" w:rsidRDefault="00543C14" w:rsidP="00607108">
            <w:pPr>
              <w:autoSpaceDE w:val="0"/>
              <w:autoSpaceDN w:val="0"/>
              <w:adjustRightInd w:val="0"/>
              <w:spacing w:after="0" w:line="240" w:lineRule="auto"/>
              <w:jc w:val="both"/>
              <w:rPr>
                <w:rFonts w:cs="Tahoma"/>
                <w:color w:val="000000"/>
              </w:rPr>
            </w:pPr>
            <w:r w:rsidRPr="00591C2A">
              <w:rPr>
                <w:rFonts w:cs="Tahoma"/>
                <w:color w:val="000000"/>
              </w:rPr>
              <w:t xml:space="preserve">Αντίγραφο </w:t>
            </w:r>
            <w:r w:rsidRPr="00591C2A">
              <w:rPr>
                <w:rFonts w:cs="Tahoma"/>
                <w:b/>
                <w:color w:val="000000"/>
              </w:rPr>
              <w:t>καταστατικού</w:t>
            </w:r>
            <w:r w:rsidRPr="00591C2A">
              <w:rPr>
                <w:rFonts w:cs="Tahoma"/>
                <w:color w:val="000000"/>
              </w:rPr>
              <w:t xml:space="preserve"> του νομικού προσώπου και τροποποιήσεις αυτού ή κωδικοποιημένο καταστατικό ή κανονιστικές αποφάσεις που τεκμηριώνουν την αρμοδιότητα του δυνητικού δικαιούχου για την εκτέλεση της πράξης. </w:t>
            </w:r>
          </w:p>
        </w:tc>
        <w:tc>
          <w:tcPr>
            <w:tcW w:w="1106" w:type="dxa"/>
            <w:vAlign w:val="center"/>
          </w:tcPr>
          <w:p w:rsidR="00543C14" w:rsidRPr="00B73E1A" w:rsidRDefault="00543C14" w:rsidP="00607108">
            <w:pPr>
              <w:autoSpaceDE w:val="0"/>
              <w:autoSpaceDN w:val="0"/>
              <w:adjustRightInd w:val="0"/>
              <w:spacing w:after="0" w:line="240" w:lineRule="auto"/>
              <w:jc w:val="center"/>
              <w:rPr>
                <w:rFonts w:cs="Tahoma"/>
                <w:b/>
                <w:color w:val="000000"/>
              </w:rPr>
            </w:pPr>
            <w:r w:rsidRPr="00B73E1A">
              <w:rPr>
                <w:rFonts w:cs="Tahoma"/>
                <w:b/>
                <w:color w:val="000000"/>
              </w:rPr>
              <w:t>ΝΑΙ</w:t>
            </w:r>
          </w:p>
        </w:tc>
        <w:tc>
          <w:tcPr>
            <w:tcW w:w="994" w:type="dxa"/>
          </w:tcPr>
          <w:p w:rsidR="00543C14" w:rsidRDefault="00543C14" w:rsidP="00B73E1A">
            <w:pPr>
              <w:jc w:val="center"/>
            </w:pPr>
            <w:r w:rsidRPr="005C2638">
              <w:t>ΝΑΙ</w:t>
            </w:r>
          </w:p>
        </w:tc>
      </w:tr>
      <w:tr w:rsidR="00543C14" w:rsidRPr="00591C2A" w:rsidTr="00543C14">
        <w:trPr>
          <w:gridAfter w:val="1"/>
          <w:wAfter w:w="26" w:type="dxa"/>
          <w:trHeight w:val="403"/>
          <w:jc w:val="center"/>
        </w:trPr>
        <w:tc>
          <w:tcPr>
            <w:tcW w:w="534" w:type="dxa"/>
            <w:vAlign w:val="center"/>
          </w:tcPr>
          <w:p w:rsidR="00543C14" w:rsidRPr="00905761" w:rsidRDefault="00543C14" w:rsidP="00A65876">
            <w:pPr>
              <w:autoSpaceDE w:val="0"/>
              <w:autoSpaceDN w:val="0"/>
              <w:adjustRightInd w:val="0"/>
              <w:spacing w:after="0" w:line="240" w:lineRule="auto"/>
              <w:jc w:val="center"/>
              <w:rPr>
                <w:rFonts w:cs="Tahoma"/>
                <w:bCs/>
                <w:color w:val="000000"/>
              </w:rPr>
            </w:pPr>
            <w:r w:rsidRPr="00591C2A">
              <w:rPr>
                <w:rFonts w:cs="Tahoma"/>
                <w:bCs/>
                <w:color w:val="000000"/>
              </w:rPr>
              <w:t>2</w:t>
            </w:r>
            <w:r w:rsidR="00905761">
              <w:rPr>
                <w:rFonts w:cs="Tahoma"/>
                <w:bCs/>
                <w:color w:val="000000"/>
              </w:rPr>
              <w:t>5</w:t>
            </w:r>
          </w:p>
        </w:tc>
        <w:tc>
          <w:tcPr>
            <w:tcW w:w="7807" w:type="dxa"/>
            <w:vAlign w:val="center"/>
          </w:tcPr>
          <w:p w:rsidR="00543C14" w:rsidRPr="00591C2A" w:rsidRDefault="00543C14" w:rsidP="00607108">
            <w:pPr>
              <w:autoSpaceDE w:val="0"/>
              <w:autoSpaceDN w:val="0"/>
              <w:adjustRightInd w:val="0"/>
              <w:spacing w:after="0" w:line="240" w:lineRule="auto"/>
              <w:jc w:val="both"/>
              <w:rPr>
                <w:rFonts w:cs="Tahoma"/>
                <w:color w:val="000000"/>
              </w:rPr>
            </w:pPr>
            <w:r w:rsidRPr="00591C2A">
              <w:rPr>
                <w:rFonts w:eastAsia="Times New Roman" w:cs="Times New Roman"/>
                <w:b/>
              </w:rPr>
              <w:t>Απόφαση</w:t>
            </w:r>
            <w:r w:rsidRPr="00591C2A">
              <w:rPr>
                <w:rFonts w:eastAsia="Times New Roman" w:cs="Times New Roman"/>
              </w:rPr>
              <w:t xml:space="preserve"> αρμοδίου οργάνου του δυνητικού δικαιούχου για την υποβολή της αίτησης στήριξης.</w:t>
            </w:r>
          </w:p>
        </w:tc>
        <w:tc>
          <w:tcPr>
            <w:tcW w:w="1106" w:type="dxa"/>
            <w:vAlign w:val="center"/>
          </w:tcPr>
          <w:p w:rsidR="00543C14" w:rsidRPr="00B73E1A" w:rsidRDefault="00543C14" w:rsidP="00607108">
            <w:pPr>
              <w:autoSpaceDE w:val="0"/>
              <w:autoSpaceDN w:val="0"/>
              <w:adjustRightInd w:val="0"/>
              <w:spacing w:after="0" w:line="240" w:lineRule="auto"/>
              <w:jc w:val="center"/>
              <w:rPr>
                <w:rFonts w:eastAsia="Times New Roman" w:cs="Times New Roman"/>
                <w:b/>
              </w:rPr>
            </w:pPr>
            <w:r w:rsidRPr="00B73E1A">
              <w:rPr>
                <w:rFonts w:eastAsia="Times New Roman" w:cs="Times New Roman"/>
                <w:b/>
              </w:rPr>
              <w:t>ΝΑΙ</w:t>
            </w:r>
          </w:p>
        </w:tc>
        <w:tc>
          <w:tcPr>
            <w:tcW w:w="994" w:type="dxa"/>
          </w:tcPr>
          <w:p w:rsidR="00543C14" w:rsidRDefault="00543C14" w:rsidP="00B73E1A">
            <w:pPr>
              <w:jc w:val="center"/>
            </w:pPr>
            <w:r w:rsidRPr="005C2638">
              <w:t>ΝΑΙ</w:t>
            </w:r>
          </w:p>
        </w:tc>
      </w:tr>
      <w:tr w:rsidR="00543C14" w:rsidRPr="00591C2A" w:rsidTr="00543C14">
        <w:trPr>
          <w:gridAfter w:val="1"/>
          <w:wAfter w:w="26" w:type="dxa"/>
          <w:trHeight w:val="507"/>
          <w:jc w:val="center"/>
        </w:trPr>
        <w:tc>
          <w:tcPr>
            <w:tcW w:w="534" w:type="dxa"/>
            <w:tcBorders>
              <w:bottom w:val="single" w:sz="4" w:space="0" w:color="auto"/>
            </w:tcBorders>
            <w:vAlign w:val="center"/>
          </w:tcPr>
          <w:p w:rsidR="00543C14" w:rsidRPr="00905761" w:rsidRDefault="00543C14" w:rsidP="00A65876">
            <w:pPr>
              <w:autoSpaceDE w:val="0"/>
              <w:autoSpaceDN w:val="0"/>
              <w:adjustRightInd w:val="0"/>
              <w:spacing w:after="0" w:line="240" w:lineRule="auto"/>
              <w:jc w:val="center"/>
              <w:rPr>
                <w:rFonts w:cs="Tahoma"/>
                <w:bCs/>
                <w:color w:val="000000"/>
              </w:rPr>
            </w:pPr>
            <w:r w:rsidRPr="00591C2A">
              <w:rPr>
                <w:rFonts w:cs="Tahoma"/>
                <w:bCs/>
                <w:color w:val="000000"/>
              </w:rPr>
              <w:t>2</w:t>
            </w:r>
            <w:r w:rsidR="00905761">
              <w:rPr>
                <w:rFonts w:cs="Tahoma"/>
                <w:bCs/>
                <w:color w:val="000000"/>
              </w:rPr>
              <w:t>6</w:t>
            </w:r>
          </w:p>
        </w:tc>
        <w:tc>
          <w:tcPr>
            <w:tcW w:w="7807" w:type="dxa"/>
            <w:tcBorders>
              <w:bottom w:val="single" w:sz="4" w:space="0" w:color="auto"/>
            </w:tcBorders>
            <w:vAlign w:val="center"/>
          </w:tcPr>
          <w:p w:rsidR="00543C14" w:rsidRPr="00591C2A" w:rsidRDefault="00543C14" w:rsidP="00607108">
            <w:pPr>
              <w:autoSpaceDE w:val="0"/>
              <w:autoSpaceDN w:val="0"/>
              <w:adjustRightInd w:val="0"/>
              <w:spacing w:after="0" w:line="240" w:lineRule="auto"/>
              <w:jc w:val="both"/>
              <w:rPr>
                <w:bCs/>
              </w:rPr>
            </w:pPr>
            <w:r w:rsidRPr="00591C2A">
              <w:rPr>
                <w:b/>
                <w:bCs/>
              </w:rPr>
              <w:t>Βεβαίωση έναρξης εργασιών</w:t>
            </w:r>
            <w:r w:rsidRPr="00591C2A">
              <w:rPr>
                <w:bCs/>
              </w:rPr>
              <w:t xml:space="preserve"> (μη φυσικού προσώπου) από την ΑΑΔΕ, από την οποία να προκύπτει και το καθεστώς ΦΠΑ.</w:t>
            </w:r>
          </w:p>
        </w:tc>
        <w:tc>
          <w:tcPr>
            <w:tcW w:w="1106" w:type="dxa"/>
            <w:tcBorders>
              <w:bottom w:val="single" w:sz="4" w:space="0" w:color="auto"/>
            </w:tcBorders>
            <w:vAlign w:val="center"/>
          </w:tcPr>
          <w:p w:rsidR="00543C14" w:rsidRPr="00B73E1A" w:rsidRDefault="00543C14" w:rsidP="00607108">
            <w:pPr>
              <w:autoSpaceDE w:val="0"/>
              <w:autoSpaceDN w:val="0"/>
              <w:adjustRightInd w:val="0"/>
              <w:spacing w:after="0" w:line="240" w:lineRule="auto"/>
              <w:jc w:val="center"/>
              <w:rPr>
                <w:b/>
                <w:bCs/>
              </w:rPr>
            </w:pPr>
            <w:r w:rsidRPr="00B73E1A">
              <w:rPr>
                <w:b/>
                <w:bCs/>
              </w:rPr>
              <w:t>ΝΑΙ</w:t>
            </w:r>
          </w:p>
        </w:tc>
        <w:tc>
          <w:tcPr>
            <w:tcW w:w="994" w:type="dxa"/>
            <w:tcBorders>
              <w:bottom w:val="single" w:sz="4" w:space="0" w:color="auto"/>
            </w:tcBorders>
          </w:tcPr>
          <w:p w:rsidR="00543C14" w:rsidRDefault="00543C14" w:rsidP="00B73E1A">
            <w:pPr>
              <w:jc w:val="center"/>
            </w:pPr>
            <w:r w:rsidRPr="005C2638">
              <w:t>ΝΑΙ</w:t>
            </w:r>
          </w:p>
        </w:tc>
      </w:tr>
      <w:tr w:rsidR="00607108" w:rsidRPr="00591C2A" w:rsidTr="000644D1">
        <w:trPr>
          <w:gridAfter w:val="1"/>
          <w:wAfter w:w="26" w:type="dxa"/>
          <w:trHeight w:val="345"/>
          <w:jc w:val="center"/>
        </w:trPr>
        <w:tc>
          <w:tcPr>
            <w:tcW w:w="534" w:type="dxa"/>
            <w:shd w:val="clear" w:color="auto" w:fill="76923C" w:themeFill="accent3" w:themeFillShade="BF"/>
            <w:vAlign w:val="center"/>
          </w:tcPr>
          <w:p w:rsidR="00607108" w:rsidRPr="00591C2A" w:rsidRDefault="00430D15" w:rsidP="00607108">
            <w:pPr>
              <w:autoSpaceDE w:val="0"/>
              <w:autoSpaceDN w:val="0"/>
              <w:adjustRightInd w:val="0"/>
              <w:spacing w:after="0" w:line="240" w:lineRule="auto"/>
              <w:jc w:val="center"/>
              <w:rPr>
                <w:rFonts w:cs="Tahoma"/>
                <w:b/>
                <w:bCs/>
                <w:color w:val="000000"/>
              </w:rPr>
            </w:pPr>
            <w:r w:rsidRPr="00591C2A">
              <w:rPr>
                <w:rFonts w:cs="Tahoma"/>
                <w:b/>
                <w:bCs/>
                <w:color w:val="000000"/>
              </w:rPr>
              <w:t>Δ</w:t>
            </w:r>
          </w:p>
        </w:tc>
        <w:tc>
          <w:tcPr>
            <w:tcW w:w="7807"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both"/>
              <w:rPr>
                <w:rFonts w:eastAsia="Times New Roman" w:cs="Times New Roman"/>
              </w:rPr>
            </w:pPr>
            <w:r w:rsidRPr="00591C2A">
              <w:rPr>
                <w:rFonts w:eastAsia="Times New Roman" w:cs="Times New Roman"/>
                <w:b/>
              </w:rPr>
              <w:t>Αποδεικτικά στοιχεία κατοχής ή χρήσης του ακινήτου στο οποίο θα υλοποιηθεί η επένδυση</w:t>
            </w:r>
          </w:p>
        </w:tc>
        <w:tc>
          <w:tcPr>
            <w:tcW w:w="1106"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bCs/>
              </w:rPr>
            </w:pPr>
          </w:p>
        </w:tc>
        <w:tc>
          <w:tcPr>
            <w:tcW w:w="994"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b/>
                <w:bCs/>
              </w:rPr>
            </w:pPr>
          </w:p>
        </w:tc>
      </w:tr>
      <w:tr w:rsidR="00607108" w:rsidRPr="00591C2A" w:rsidTr="000644D1">
        <w:trPr>
          <w:gridAfter w:val="1"/>
          <w:wAfter w:w="26" w:type="dxa"/>
          <w:trHeight w:val="256"/>
          <w:jc w:val="center"/>
        </w:trPr>
        <w:tc>
          <w:tcPr>
            <w:tcW w:w="534" w:type="dxa"/>
            <w:vAlign w:val="center"/>
          </w:tcPr>
          <w:p w:rsidR="00607108" w:rsidRPr="00905761" w:rsidRDefault="00430D15" w:rsidP="00A65876">
            <w:pPr>
              <w:autoSpaceDE w:val="0"/>
              <w:autoSpaceDN w:val="0"/>
              <w:adjustRightInd w:val="0"/>
              <w:spacing w:after="0" w:line="240" w:lineRule="auto"/>
              <w:jc w:val="center"/>
              <w:rPr>
                <w:rFonts w:cs="Tahoma"/>
                <w:bCs/>
                <w:color w:val="000000"/>
              </w:rPr>
            </w:pPr>
            <w:r w:rsidRPr="00591C2A">
              <w:rPr>
                <w:rFonts w:cs="Tahoma"/>
                <w:bCs/>
                <w:color w:val="000000"/>
              </w:rPr>
              <w:t>2</w:t>
            </w:r>
            <w:r w:rsidR="00905761">
              <w:rPr>
                <w:rFonts w:cs="Tahoma"/>
                <w:bCs/>
                <w:color w:val="000000"/>
              </w:rPr>
              <w:t>7</w:t>
            </w:r>
          </w:p>
        </w:tc>
        <w:tc>
          <w:tcPr>
            <w:tcW w:w="7807" w:type="dxa"/>
            <w:vAlign w:val="center"/>
          </w:tcPr>
          <w:p w:rsidR="00607108" w:rsidRPr="00591C2A" w:rsidRDefault="00607108" w:rsidP="00607108">
            <w:pPr>
              <w:autoSpaceDE w:val="0"/>
              <w:autoSpaceDN w:val="0"/>
              <w:adjustRightInd w:val="0"/>
              <w:spacing w:after="0" w:line="240" w:lineRule="auto"/>
              <w:jc w:val="both"/>
            </w:pPr>
            <w:r w:rsidRPr="00591C2A">
              <w:t>Αποδεικτικά ιδιοκτησίας στο όνομα του δικαιούχου ή μίσθωσης/παραχώρησης ή προσύμφωνο:</w:t>
            </w:r>
          </w:p>
          <w:p w:rsidR="00607108" w:rsidRPr="00591C2A" w:rsidRDefault="00607108" w:rsidP="00607108">
            <w:pPr>
              <w:autoSpaceDE w:val="0"/>
              <w:autoSpaceDN w:val="0"/>
              <w:adjustRightInd w:val="0"/>
              <w:spacing w:after="0" w:line="240" w:lineRule="auto"/>
              <w:jc w:val="both"/>
            </w:pPr>
            <w:r w:rsidRPr="00591C2A">
              <w:t xml:space="preserve">α) τουλάχιστον </w:t>
            </w:r>
            <w:r w:rsidRPr="00591C2A">
              <w:rPr>
                <w:b/>
              </w:rPr>
              <w:t>για 15 έτη</w:t>
            </w:r>
            <w:r w:rsidRPr="00591C2A">
              <w:t xml:space="preserve"> από τη δημοσιοποίηση της πρόσκλησης, σε περίπτωση πράξεων που περιλαμβάνουν </w:t>
            </w:r>
            <w:r w:rsidRPr="00591C2A">
              <w:rPr>
                <w:u w:val="single"/>
              </w:rPr>
              <w:t>υποδομές</w:t>
            </w:r>
            <w:r w:rsidRPr="00591C2A">
              <w:t xml:space="preserve"> επί του γηπέδου ή του αγροτεμαχίου στο οποίο πραγματοποιούνται οι επενδύσεις και </w:t>
            </w:r>
          </w:p>
          <w:p w:rsidR="00607108" w:rsidRPr="00591C2A" w:rsidRDefault="00607108" w:rsidP="00607108">
            <w:pPr>
              <w:autoSpaceDE w:val="0"/>
              <w:autoSpaceDN w:val="0"/>
              <w:adjustRightInd w:val="0"/>
              <w:spacing w:after="0" w:line="240" w:lineRule="auto"/>
              <w:jc w:val="both"/>
            </w:pPr>
            <w:r w:rsidRPr="00591C2A">
              <w:t xml:space="preserve">β) </w:t>
            </w:r>
            <w:r w:rsidRPr="00591C2A">
              <w:rPr>
                <w:b/>
              </w:rPr>
              <w:t>τουλάχιστον για εννιά (9) έτη</w:t>
            </w:r>
            <w:r w:rsidRPr="00591C2A">
              <w:t xml:space="preserve"> από την δημοσιοποίηση της πρόσκλησης, σε περίπτωση </w:t>
            </w:r>
            <w:r w:rsidRPr="00591C2A">
              <w:rPr>
                <w:u w:val="single"/>
              </w:rPr>
              <w:t>εκσυγχρονισμού</w:t>
            </w:r>
            <w:r w:rsidRPr="00591C2A">
              <w:t>, χωρίς επέμβαση στον φέροντα οργανισμό του κτιρίου ή/και υλοποίησης μικρών βοηθητικών κτισμάτων εντός του οικοπέδου.</w:t>
            </w:r>
          </w:p>
          <w:p w:rsidR="00607108" w:rsidRPr="00591C2A" w:rsidRDefault="00607108" w:rsidP="00607108">
            <w:pPr>
              <w:autoSpaceDE w:val="0"/>
              <w:autoSpaceDN w:val="0"/>
              <w:adjustRightInd w:val="0"/>
              <w:spacing w:after="0" w:line="240" w:lineRule="auto"/>
              <w:jc w:val="both"/>
              <w:rPr>
                <w:rFonts w:eastAsia="Times New Roman" w:cs="Times New Roman"/>
              </w:rPr>
            </w:pPr>
            <w:r w:rsidRPr="00591C2A">
              <w:t xml:space="preserve">Κατά την υποβολή φακέλου συμμετοχής, στο πλαίσιο της αίτησης στήριξης, γίνονται δεκτά </w:t>
            </w:r>
            <w:r w:rsidRPr="00591C2A">
              <w:rPr>
                <w:u w:val="single"/>
              </w:rPr>
              <w:t>προσύμφωνα</w:t>
            </w:r>
            <w:r w:rsidRPr="00591C2A">
              <w:t xml:space="preserve"> μίσθωσης/παραχώρησης ή αγοράς γηπέδου ή του οικοπέδου ή/και του ακινήτου, ενώ τα συμφωνητικά θα πρέπει να προσκομίζονται πριν την έκδοση της απόφασης ένταξης της πράξης.</w:t>
            </w:r>
          </w:p>
        </w:tc>
        <w:tc>
          <w:tcPr>
            <w:tcW w:w="1106" w:type="dxa"/>
            <w:vAlign w:val="center"/>
          </w:tcPr>
          <w:p w:rsidR="00607108" w:rsidRPr="00591C2A" w:rsidRDefault="00607108" w:rsidP="00607108">
            <w:pPr>
              <w:autoSpaceDE w:val="0"/>
              <w:autoSpaceDN w:val="0"/>
              <w:adjustRightInd w:val="0"/>
              <w:spacing w:after="0" w:line="240" w:lineRule="auto"/>
              <w:jc w:val="center"/>
              <w:rPr>
                <w:rFonts w:eastAsia="Times New Roman" w:cs="Times New Roman"/>
              </w:rPr>
            </w:pPr>
            <w:r w:rsidRPr="00591C2A">
              <w:rPr>
                <w:rFonts w:cs="Tahoma"/>
                <w:color w:val="000000"/>
              </w:rPr>
              <w:t>ΟΧΙ</w:t>
            </w:r>
          </w:p>
        </w:tc>
        <w:tc>
          <w:tcPr>
            <w:tcW w:w="994" w:type="dxa"/>
            <w:vAlign w:val="center"/>
          </w:tcPr>
          <w:p w:rsidR="00607108" w:rsidRPr="00591C2A" w:rsidRDefault="00543C14" w:rsidP="00607108">
            <w:pPr>
              <w:autoSpaceDE w:val="0"/>
              <w:autoSpaceDN w:val="0"/>
              <w:adjustRightInd w:val="0"/>
              <w:spacing w:after="0" w:line="240" w:lineRule="auto"/>
              <w:jc w:val="center"/>
              <w:rPr>
                <w:rFonts w:eastAsia="Times New Roman" w:cs="Times New Roman"/>
                <w:b/>
              </w:rPr>
            </w:pPr>
            <w:r w:rsidRPr="00591C2A">
              <w:t>ΝΑΙ</w:t>
            </w:r>
          </w:p>
        </w:tc>
      </w:tr>
      <w:tr w:rsidR="00607108" w:rsidRPr="00591C2A" w:rsidTr="000644D1">
        <w:trPr>
          <w:gridAfter w:val="1"/>
          <w:wAfter w:w="26" w:type="dxa"/>
          <w:trHeight w:val="575"/>
          <w:jc w:val="center"/>
        </w:trPr>
        <w:tc>
          <w:tcPr>
            <w:tcW w:w="534" w:type="dxa"/>
            <w:vAlign w:val="center"/>
          </w:tcPr>
          <w:p w:rsidR="00607108" w:rsidRPr="00A65876" w:rsidRDefault="00430D15"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2</w:t>
            </w:r>
            <w:r w:rsidR="00905761">
              <w:rPr>
                <w:rFonts w:cs="Tahoma"/>
                <w:bCs/>
                <w:color w:val="000000"/>
              </w:rPr>
              <w:t>8</w:t>
            </w:r>
          </w:p>
        </w:tc>
        <w:tc>
          <w:tcPr>
            <w:tcW w:w="7807" w:type="dxa"/>
            <w:vAlign w:val="center"/>
          </w:tcPr>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b/>
                <w:color w:val="000000"/>
              </w:rPr>
              <w:t>Πιστοποιητικά βαρών και μη διεκδικήσεων</w:t>
            </w:r>
            <w:r w:rsidRPr="00591C2A">
              <w:rPr>
                <w:rFonts w:cs="Calibri"/>
                <w:color w:val="000000"/>
              </w:rPr>
              <w:t xml:space="preserve"> από τα οποία προκύπτει ότι το ακίνητο στο οποίο θα υλοποιηθεί η επένδυση είναι ελεύθερο βαρών (προσημείωση υποθήκης ή υποθήκη) και δεν εκκρεμούν διεκδικήσεις τρίτων </w:t>
            </w:r>
            <w:proofErr w:type="spellStart"/>
            <w:r w:rsidRPr="00591C2A">
              <w:rPr>
                <w:rFonts w:cs="Calibri"/>
                <w:color w:val="000000"/>
              </w:rPr>
              <w:t>επ΄</w:t>
            </w:r>
            <w:proofErr w:type="spellEnd"/>
            <w:r w:rsidRPr="00591C2A">
              <w:rPr>
                <w:rFonts w:cs="Calibri"/>
                <w:color w:val="000000"/>
              </w:rPr>
              <w:t xml:space="preserve"> αυτού.</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Κατ’ εξαίρεση, στις ακόλουθες περιπτώσεις είναι δυνατή η ύπαρξη εγγεγραμμένων βαρών όταν: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α. η επενδυτική πρόταση αφορά στην τοποθέτηση εξοπλισμού ή ήπιες ενέργειες που δεν συνδέονται μόνιμα και σταθερά με το ακίνητο,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β. η προσημείωση υποθήκης ή η υποθήκη έχει εγγραφεί σε εξασφάλιση δανείου που χορηγήθηκε μετά από φυσική καταστροφή, </w:t>
            </w:r>
          </w:p>
          <w:p w:rsidR="00607108" w:rsidRPr="00591C2A" w:rsidRDefault="00607108" w:rsidP="00607108">
            <w:pPr>
              <w:autoSpaceDE w:val="0"/>
              <w:autoSpaceDN w:val="0"/>
              <w:adjustRightInd w:val="0"/>
              <w:spacing w:after="0" w:line="240" w:lineRule="auto"/>
              <w:jc w:val="both"/>
              <w:rPr>
                <w:rFonts w:cs="Calibri"/>
                <w:color w:val="000000"/>
              </w:rPr>
            </w:pPr>
            <w:r w:rsidRPr="00591C2A">
              <w:rPr>
                <w:rFonts w:cs="Calibri"/>
                <w:color w:val="000000"/>
              </w:rPr>
              <w:t xml:space="preserve">γ. η προσημείωση υποθήκης ή η υποθήκη έχει εγγραφεί σε εξασφάλιση δανείου για την υλοποίηση της πρότασης. </w:t>
            </w:r>
          </w:p>
        </w:tc>
        <w:tc>
          <w:tcPr>
            <w:tcW w:w="1106" w:type="dxa"/>
            <w:vAlign w:val="center"/>
          </w:tcPr>
          <w:p w:rsidR="00607108" w:rsidRPr="00591C2A" w:rsidRDefault="00607108" w:rsidP="00607108">
            <w:pPr>
              <w:autoSpaceDE w:val="0"/>
              <w:autoSpaceDN w:val="0"/>
              <w:adjustRightInd w:val="0"/>
              <w:spacing w:after="0" w:line="240" w:lineRule="auto"/>
              <w:jc w:val="center"/>
              <w:rPr>
                <w:rFonts w:cs="Calibri"/>
                <w:color w:val="000000"/>
              </w:rPr>
            </w:pPr>
            <w:r w:rsidRPr="00591C2A">
              <w:rPr>
                <w:rFonts w:cs="Tahoma"/>
                <w:color w:val="000000"/>
              </w:rPr>
              <w:t>ΟΧΙ</w:t>
            </w:r>
          </w:p>
        </w:tc>
        <w:tc>
          <w:tcPr>
            <w:tcW w:w="994" w:type="dxa"/>
            <w:vAlign w:val="center"/>
          </w:tcPr>
          <w:p w:rsidR="00607108" w:rsidRPr="00591C2A" w:rsidRDefault="00543C14" w:rsidP="00607108">
            <w:pPr>
              <w:autoSpaceDE w:val="0"/>
              <w:autoSpaceDN w:val="0"/>
              <w:adjustRightInd w:val="0"/>
              <w:spacing w:after="0" w:line="240" w:lineRule="auto"/>
              <w:jc w:val="center"/>
              <w:rPr>
                <w:rFonts w:cs="Calibri"/>
                <w:b/>
                <w:color w:val="000000"/>
              </w:rPr>
            </w:pPr>
            <w:r w:rsidRPr="00591C2A">
              <w:t>ΝΑΙ</w:t>
            </w:r>
          </w:p>
        </w:tc>
      </w:tr>
      <w:tr w:rsidR="00543C14" w:rsidRPr="00591C2A" w:rsidTr="00543C14">
        <w:trPr>
          <w:gridAfter w:val="1"/>
          <w:wAfter w:w="26" w:type="dxa"/>
          <w:trHeight w:val="711"/>
          <w:jc w:val="center"/>
        </w:trPr>
        <w:tc>
          <w:tcPr>
            <w:tcW w:w="534" w:type="dxa"/>
            <w:vAlign w:val="center"/>
          </w:tcPr>
          <w:p w:rsidR="00543C14" w:rsidRPr="00905761" w:rsidRDefault="00A474CE" w:rsidP="00905761">
            <w:pPr>
              <w:autoSpaceDE w:val="0"/>
              <w:autoSpaceDN w:val="0"/>
              <w:adjustRightInd w:val="0"/>
              <w:spacing w:after="0" w:line="240" w:lineRule="auto"/>
              <w:jc w:val="center"/>
              <w:rPr>
                <w:rFonts w:cs="Tahoma"/>
                <w:bCs/>
                <w:color w:val="000000"/>
              </w:rPr>
            </w:pPr>
            <w:r>
              <w:rPr>
                <w:rFonts w:cs="Tahoma"/>
                <w:bCs/>
                <w:color w:val="000000"/>
                <w:lang w:val="en-US"/>
              </w:rPr>
              <w:lastRenderedPageBreak/>
              <w:t>2</w:t>
            </w:r>
            <w:r w:rsidR="00905761">
              <w:rPr>
                <w:rFonts w:cs="Tahoma"/>
                <w:bCs/>
                <w:color w:val="000000"/>
              </w:rPr>
              <w:t>9</w:t>
            </w:r>
          </w:p>
        </w:tc>
        <w:tc>
          <w:tcPr>
            <w:tcW w:w="7807" w:type="dxa"/>
            <w:vAlign w:val="center"/>
          </w:tcPr>
          <w:p w:rsidR="00543C14" w:rsidRPr="00591C2A" w:rsidRDefault="00543C14" w:rsidP="00607108">
            <w:pPr>
              <w:pStyle w:val="20"/>
              <w:spacing w:after="0" w:line="240" w:lineRule="auto"/>
              <w:jc w:val="both"/>
            </w:pPr>
            <w:r w:rsidRPr="00591C2A">
              <w:rPr>
                <w:b/>
              </w:rPr>
              <w:t>Βεβαίωση δημάρχου</w:t>
            </w:r>
            <w:r w:rsidRPr="00591C2A">
              <w:t>, συνοδευόμενη από σκαρίφημα υπογεγραμμένο από την αρμόδια Τεχνική Υπηρεσία του Δήμου, που θα βεβαιώνει τους κοινόχρηστους χώρους στους οποίους γίνεται παρέμβαση (μόνο στις περιπτώσεις ανάπλασης οικισμών).</w:t>
            </w:r>
          </w:p>
        </w:tc>
        <w:tc>
          <w:tcPr>
            <w:tcW w:w="1106" w:type="dxa"/>
            <w:vAlign w:val="center"/>
          </w:tcPr>
          <w:p w:rsidR="00543C14" w:rsidRPr="00591C2A" w:rsidRDefault="00543C14" w:rsidP="00607108">
            <w:pPr>
              <w:pStyle w:val="20"/>
              <w:spacing w:after="0" w:line="240" w:lineRule="auto"/>
              <w:jc w:val="center"/>
            </w:pPr>
            <w:r w:rsidRPr="00591C2A">
              <w:rPr>
                <w:rFonts w:cs="Tahoma"/>
                <w:color w:val="000000"/>
              </w:rPr>
              <w:t>ΟΧΙ</w:t>
            </w:r>
          </w:p>
        </w:tc>
        <w:tc>
          <w:tcPr>
            <w:tcW w:w="994" w:type="dxa"/>
          </w:tcPr>
          <w:p w:rsidR="00543C14" w:rsidRDefault="00543C14" w:rsidP="00B73E1A">
            <w:pPr>
              <w:jc w:val="center"/>
            </w:pPr>
            <w:r w:rsidRPr="00F607B7">
              <w:t>ΝΑΙ</w:t>
            </w:r>
          </w:p>
        </w:tc>
      </w:tr>
      <w:tr w:rsidR="00543C14" w:rsidRPr="00591C2A" w:rsidTr="00543C14">
        <w:trPr>
          <w:gridAfter w:val="1"/>
          <w:wAfter w:w="26" w:type="dxa"/>
          <w:trHeight w:val="575"/>
          <w:jc w:val="center"/>
        </w:trPr>
        <w:tc>
          <w:tcPr>
            <w:tcW w:w="534" w:type="dxa"/>
            <w:vAlign w:val="center"/>
          </w:tcPr>
          <w:p w:rsidR="00543C14" w:rsidRPr="00905761" w:rsidRDefault="00905761" w:rsidP="00905761">
            <w:pPr>
              <w:autoSpaceDE w:val="0"/>
              <w:autoSpaceDN w:val="0"/>
              <w:adjustRightInd w:val="0"/>
              <w:spacing w:after="0" w:line="240" w:lineRule="auto"/>
              <w:jc w:val="center"/>
              <w:rPr>
                <w:rFonts w:cs="Tahoma"/>
                <w:bCs/>
                <w:color w:val="000000"/>
              </w:rPr>
            </w:pPr>
            <w:r>
              <w:rPr>
                <w:rFonts w:cs="Tahoma"/>
                <w:bCs/>
                <w:color w:val="000000"/>
              </w:rPr>
              <w:t>30</w:t>
            </w:r>
          </w:p>
        </w:tc>
        <w:tc>
          <w:tcPr>
            <w:tcW w:w="7807" w:type="dxa"/>
            <w:vAlign w:val="center"/>
          </w:tcPr>
          <w:p w:rsidR="00543C14" w:rsidRPr="00591C2A" w:rsidRDefault="00543C14" w:rsidP="00080EFD">
            <w:pPr>
              <w:pStyle w:val="20"/>
              <w:spacing w:after="0" w:line="240" w:lineRule="auto"/>
              <w:jc w:val="both"/>
            </w:pPr>
            <w:r w:rsidRPr="00591C2A">
              <w:rPr>
                <w:b/>
              </w:rPr>
              <w:t>Προγραμματική σύμβαση</w:t>
            </w:r>
            <w:r w:rsidRPr="00591C2A">
              <w:t xml:space="preserve"> με την αρμόδια υπηρεσία (σύμφωνα με την εθνική νομοθεσία), για τις περιπτώσεις πράξεων που αφορούν σε παρεμβάσεις εντός δασικής έκτασης.</w:t>
            </w:r>
          </w:p>
        </w:tc>
        <w:tc>
          <w:tcPr>
            <w:tcW w:w="1106" w:type="dxa"/>
            <w:vAlign w:val="center"/>
          </w:tcPr>
          <w:p w:rsidR="00543C14" w:rsidRPr="00591C2A" w:rsidRDefault="00543C14" w:rsidP="00607108">
            <w:pPr>
              <w:pStyle w:val="20"/>
              <w:spacing w:after="0" w:line="240" w:lineRule="auto"/>
              <w:jc w:val="center"/>
            </w:pPr>
            <w:r w:rsidRPr="00591C2A">
              <w:rPr>
                <w:rFonts w:cs="Tahoma"/>
                <w:color w:val="000000"/>
              </w:rPr>
              <w:t>ΟΧΙ</w:t>
            </w:r>
          </w:p>
        </w:tc>
        <w:tc>
          <w:tcPr>
            <w:tcW w:w="994" w:type="dxa"/>
          </w:tcPr>
          <w:p w:rsidR="00543C14" w:rsidRDefault="00543C14" w:rsidP="00B73E1A">
            <w:pPr>
              <w:jc w:val="center"/>
            </w:pPr>
            <w:r w:rsidRPr="00F607B7">
              <w:t>ΝΑΙ</w:t>
            </w:r>
          </w:p>
        </w:tc>
      </w:tr>
      <w:tr w:rsidR="00543C14" w:rsidRPr="00591C2A" w:rsidTr="00543C14">
        <w:trPr>
          <w:gridAfter w:val="1"/>
          <w:wAfter w:w="26" w:type="dxa"/>
          <w:trHeight w:val="575"/>
          <w:jc w:val="center"/>
        </w:trPr>
        <w:tc>
          <w:tcPr>
            <w:tcW w:w="534" w:type="dxa"/>
            <w:tcBorders>
              <w:bottom w:val="single" w:sz="4" w:space="0" w:color="auto"/>
            </w:tcBorders>
            <w:vAlign w:val="center"/>
          </w:tcPr>
          <w:p w:rsidR="00543C14" w:rsidRPr="00905761" w:rsidRDefault="00543C14" w:rsidP="00A65876">
            <w:pPr>
              <w:autoSpaceDE w:val="0"/>
              <w:autoSpaceDN w:val="0"/>
              <w:adjustRightInd w:val="0"/>
              <w:spacing w:after="0" w:line="240" w:lineRule="auto"/>
              <w:jc w:val="center"/>
              <w:rPr>
                <w:rFonts w:cs="Tahoma"/>
                <w:bCs/>
                <w:color w:val="000000"/>
              </w:rPr>
            </w:pPr>
            <w:r w:rsidRPr="00591C2A">
              <w:rPr>
                <w:rFonts w:cs="Tahoma"/>
                <w:bCs/>
                <w:color w:val="000000"/>
              </w:rPr>
              <w:t>3</w:t>
            </w:r>
            <w:r w:rsidR="00905761">
              <w:rPr>
                <w:rFonts w:cs="Tahoma"/>
                <w:bCs/>
                <w:color w:val="000000"/>
              </w:rPr>
              <w:t>1</w:t>
            </w:r>
          </w:p>
        </w:tc>
        <w:tc>
          <w:tcPr>
            <w:tcW w:w="7807" w:type="dxa"/>
            <w:tcBorders>
              <w:bottom w:val="single" w:sz="4" w:space="0" w:color="auto"/>
            </w:tcBorders>
            <w:vAlign w:val="center"/>
          </w:tcPr>
          <w:p w:rsidR="00543C14" w:rsidRPr="00591C2A" w:rsidRDefault="00543C14" w:rsidP="00607108">
            <w:pPr>
              <w:pStyle w:val="20"/>
              <w:spacing w:after="0" w:line="240" w:lineRule="auto"/>
              <w:jc w:val="both"/>
              <w:rPr>
                <w:u w:val="single"/>
              </w:rPr>
            </w:pPr>
            <w:r w:rsidRPr="00591C2A">
              <w:t xml:space="preserve">Για τις περιπτώσεις που στην αίτηση περιλαμβάνεται </w:t>
            </w:r>
            <w:r w:rsidRPr="00591C2A">
              <w:rPr>
                <w:b/>
              </w:rPr>
              <w:t>η απόκτηση των απαραίτητων για την πράξη εδαφικών εκτάσεων</w:t>
            </w:r>
            <w:r w:rsidRPr="00591C2A">
              <w:t xml:space="preserve">, πρέπει να πληρούνται σωρευτικά οι ακόλουθοι όροι </w:t>
            </w:r>
            <w:r w:rsidRPr="00591C2A">
              <w:rPr>
                <w:u w:val="single"/>
              </w:rPr>
              <w:t>και προσκομίζονται τα αντίστοιχα δικαιολογητικά:</w:t>
            </w:r>
          </w:p>
          <w:p w:rsidR="00543C14" w:rsidRPr="00591C2A" w:rsidRDefault="00543C14" w:rsidP="00607108">
            <w:pPr>
              <w:pStyle w:val="Default"/>
              <w:jc w:val="both"/>
              <w:rPr>
                <w:rFonts w:asciiTheme="minorHAnsi" w:hAnsiTheme="minorHAnsi"/>
                <w:sz w:val="22"/>
                <w:szCs w:val="22"/>
              </w:rPr>
            </w:pPr>
            <w:r w:rsidRPr="00591C2A">
              <w:rPr>
                <w:rFonts w:asciiTheme="minorHAnsi" w:hAnsiTheme="minorHAnsi"/>
                <w:sz w:val="22"/>
                <w:szCs w:val="22"/>
              </w:rPr>
              <w:t>(1) Η αξία της εδαφικής έκτασης πιστοποιείται από ανεξάρτητο ειδικευμένο εμπειρογνώμονα ή δεόντως εξουσιοδοτημένο επίσημο φορέα που βεβαιώνει ότι η</w:t>
            </w:r>
            <w:r w:rsidRPr="00591C2A">
              <w:rPr>
                <w:rFonts w:asciiTheme="minorHAnsi" w:hAnsiTheme="minorHAnsi"/>
              </w:rPr>
              <w:t xml:space="preserve"> </w:t>
            </w:r>
            <w:r w:rsidRPr="00591C2A">
              <w:rPr>
                <w:rFonts w:asciiTheme="minorHAnsi" w:hAnsiTheme="minorHAnsi"/>
                <w:sz w:val="22"/>
                <w:szCs w:val="22"/>
              </w:rPr>
              <w:t xml:space="preserve">τιμή αγοράς δεν υπερβαίνει την εμπορική αξία της εδαφικής έκτασης και την αντικειμενική αξία για τις περιπτώσεις όπου εφαρμόζεται το σύστημα του αντικειμενικού προσδιορισμού. </w:t>
            </w:r>
          </w:p>
          <w:p w:rsidR="00543C14" w:rsidRPr="00591C2A" w:rsidRDefault="00543C14" w:rsidP="00607108">
            <w:pPr>
              <w:autoSpaceDE w:val="0"/>
              <w:autoSpaceDN w:val="0"/>
              <w:adjustRightInd w:val="0"/>
              <w:spacing w:after="0" w:line="240" w:lineRule="auto"/>
              <w:jc w:val="both"/>
              <w:rPr>
                <w:rFonts w:cs="Calibri"/>
                <w:color w:val="000000"/>
              </w:rPr>
            </w:pPr>
            <w:r w:rsidRPr="00591C2A">
              <w:rPr>
                <w:rFonts w:cs="Calibri"/>
                <w:color w:val="000000"/>
              </w:rPr>
              <w:t xml:space="preserve">(2) Η έκταση δεν ανήκει στο δημόσιο ή σε νομικό πρόσωπο του ευρύτερου δημόσιου τομέα. </w:t>
            </w:r>
          </w:p>
          <w:p w:rsidR="00543C14" w:rsidRPr="00591C2A" w:rsidRDefault="00543C14" w:rsidP="00607108">
            <w:pPr>
              <w:autoSpaceDE w:val="0"/>
              <w:autoSpaceDN w:val="0"/>
              <w:adjustRightInd w:val="0"/>
              <w:spacing w:after="0" w:line="240" w:lineRule="auto"/>
              <w:jc w:val="both"/>
              <w:rPr>
                <w:rFonts w:cs="Calibri"/>
                <w:color w:val="000000"/>
              </w:rPr>
            </w:pPr>
            <w:r w:rsidRPr="00591C2A">
              <w:rPr>
                <w:rFonts w:cs="Calibri"/>
                <w:color w:val="000000"/>
              </w:rPr>
              <w:t xml:space="preserve">(3) Η επιλέξιμη, για συνεισφορά από το ΕΓΤΑΑ, δαπάνη για αγορά μη οικοδομημένης και οικοδομημένης γης δεν υπερβαίνει το 10% των συνολικών επιλέξιμων δαπανών για την οικεία πράξη. Για εγκαταλελειμμένες και πρώην βιομηχανικές εγκαταστάσεις που περιλαμβάνουν κτίρια, το όριο αυτό αυξάνεται στο 15%. Σε εξαιρετικές και δεόντως αιτιολογημένες περιπτώσεις, το όριο μπορεί να αυξηθεί υπερβαίνοντας τα αντίστοιχα προαναφερθέντα ποσοστά, για πράξεις που αφορούν διατήρηση του περιβάλλοντος. </w:t>
            </w:r>
          </w:p>
          <w:p w:rsidR="00543C14" w:rsidRPr="00591C2A" w:rsidRDefault="00543C14" w:rsidP="00607108">
            <w:pPr>
              <w:pStyle w:val="20"/>
              <w:spacing w:after="0" w:line="240" w:lineRule="auto"/>
              <w:jc w:val="both"/>
            </w:pPr>
            <w:r w:rsidRPr="00591C2A">
              <w:rPr>
                <w:rFonts w:cs="Calibri"/>
                <w:color w:val="000000"/>
              </w:rPr>
              <w:t xml:space="preserve">Σε περίπτωση απαλλοτριώσεων, εφαρμόζονται οι όροι που αναφέρονται στα ανωτέρω σημεία (1), (2) και (3). Ως δαπάνη αγοράς νοείται η τιμή της αναγκαστικής απαλλοτρίωσης, η οποία καθορίζεται από τα αρμόδια δικαστήρια. </w:t>
            </w:r>
          </w:p>
        </w:tc>
        <w:tc>
          <w:tcPr>
            <w:tcW w:w="1106" w:type="dxa"/>
            <w:tcBorders>
              <w:bottom w:val="single" w:sz="4" w:space="0" w:color="auto"/>
            </w:tcBorders>
            <w:vAlign w:val="center"/>
          </w:tcPr>
          <w:p w:rsidR="00543C14" w:rsidRPr="00591C2A" w:rsidRDefault="00543C14" w:rsidP="00607108">
            <w:pPr>
              <w:pStyle w:val="20"/>
              <w:spacing w:after="0" w:line="240" w:lineRule="auto"/>
              <w:jc w:val="center"/>
            </w:pPr>
            <w:r w:rsidRPr="00591C2A">
              <w:rPr>
                <w:rFonts w:cs="Tahoma"/>
                <w:color w:val="000000"/>
              </w:rPr>
              <w:t>ΟΧΙ</w:t>
            </w:r>
          </w:p>
        </w:tc>
        <w:tc>
          <w:tcPr>
            <w:tcW w:w="994" w:type="dxa"/>
            <w:tcBorders>
              <w:bottom w:val="single" w:sz="4" w:space="0" w:color="auto"/>
            </w:tcBorders>
          </w:tcPr>
          <w:p w:rsidR="00CC6DF0" w:rsidRDefault="00CC6DF0" w:rsidP="00B73E1A">
            <w:pPr>
              <w:jc w:val="center"/>
            </w:pPr>
          </w:p>
          <w:p w:rsidR="00CC6DF0" w:rsidRDefault="00CC6DF0" w:rsidP="00B73E1A">
            <w:pPr>
              <w:jc w:val="center"/>
            </w:pPr>
          </w:p>
          <w:p w:rsidR="00CC6DF0" w:rsidRDefault="00CC6DF0" w:rsidP="00B73E1A">
            <w:pPr>
              <w:jc w:val="center"/>
            </w:pPr>
          </w:p>
          <w:p w:rsidR="00CC6DF0" w:rsidRDefault="00CC6DF0" w:rsidP="00B73E1A">
            <w:pPr>
              <w:jc w:val="center"/>
            </w:pPr>
          </w:p>
          <w:p w:rsidR="00CC6DF0" w:rsidRDefault="00CC6DF0" w:rsidP="00B73E1A">
            <w:pPr>
              <w:jc w:val="center"/>
            </w:pPr>
          </w:p>
          <w:p w:rsidR="00543C14" w:rsidRDefault="00CC6DF0" w:rsidP="00B73E1A">
            <w:pPr>
              <w:jc w:val="center"/>
            </w:pPr>
            <w:r>
              <w:t>Ν</w:t>
            </w:r>
            <w:r w:rsidR="00543C14" w:rsidRPr="00F607B7">
              <w:t>ΑΙ</w:t>
            </w:r>
          </w:p>
        </w:tc>
      </w:tr>
      <w:tr w:rsidR="00607108" w:rsidRPr="00591C2A" w:rsidTr="000644D1">
        <w:trPr>
          <w:gridAfter w:val="1"/>
          <w:wAfter w:w="26" w:type="dxa"/>
          <w:trHeight w:val="250"/>
          <w:jc w:val="center"/>
        </w:trPr>
        <w:tc>
          <w:tcPr>
            <w:tcW w:w="534" w:type="dxa"/>
            <w:shd w:val="clear" w:color="auto" w:fill="76923C" w:themeFill="accent3" w:themeFillShade="BF"/>
            <w:vAlign w:val="center"/>
          </w:tcPr>
          <w:p w:rsidR="00607108" w:rsidRPr="00591C2A" w:rsidRDefault="00430D15" w:rsidP="00607108">
            <w:pPr>
              <w:autoSpaceDE w:val="0"/>
              <w:autoSpaceDN w:val="0"/>
              <w:adjustRightInd w:val="0"/>
              <w:spacing w:after="0" w:line="240" w:lineRule="auto"/>
              <w:jc w:val="center"/>
              <w:rPr>
                <w:rFonts w:cs="Tahoma"/>
                <w:b/>
                <w:bCs/>
                <w:color w:val="000000"/>
              </w:rPr>
            </w:pPr>
            <w:r w:rsidRPr="00591C2A">
              <w:rPr>
                <w:rFonts w:cs="Tahoma"/>
                <w:b/>
                <w:bCs/>
                <w:color w:val="000000"/>
              </w:rPr>
              <w:t>Ε</w:t>
            </w:r>
          </w:p>
        </w:tc>
        <w:tc>
          <w:tcPr>
            <w:tcW w:w="7807"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both"/>
              <w:rPr>
                <w:rFonts w:eastAsia="Times New Roman" w:cs="Times New Roman"/>
                <w:b/>
              </w:rPr>
            </w:pPr>
            <w:r w:rsidRPr="00591C2A">
              <w:rPr>
                <w:rFonts w:eastAsia="Times New Roman" w:cs="Times New Roman"/>
                <w:b/>
              </w:rPr>
              <w:t>Κανονιστικά Στοιχεία πράξης</w:t>
            </w:r>
          </w:p>
        </w:tc>
        <w:tc>
          <w:tcPr>
            <w:tcW w:w="1106"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rFonts w:eastAsia="Times New Roman" w:cs="Times New Roman"/>
              </w:rPr>
            </w:pPr>
          </w:p>
        </w:tc>
        <w:tc>
          <w:tcPr>
            <w:tcW w:w="994" w:type="dxa"/>
            <w:shd w:val="clear" w:color="auto" w:fill="76923C" w:themeFill="accent3" w:themeFillShade="BF"/>
            <w:vAlign w:val="center"/>
          </w:tcPr>
          <w:p w:rsidR="00607108" w:rsidRPr="00591C2A" w:rsidRDefault="00607108" w:rsidP="00607108">
            <w:pPr>
              <w:autoSpaceDE w:val="0"/>
              <w:autoSpaceDN w:val="0"/>
              <w:adjustRightInd w:val="0"/>
              <w:spacing w:after="0" w:line="240" w:lineRule="auto"/>
              <w:jc w:val="center"/>
              <w:rPr>
                <w:rFonts w:eastAsia="Times New Roman" w:cs="Times New Roman"/>
                <w:b/>
              </w:rPr>
            </w:pPr>
          </w:p>
        </w:tc>
      </w:tr>
      <w:tr w:rsidR="00543C14" w:rsidRPr="00591C2A" w:rsidTr="00543C14">
        <w:trPr>
          <w:gridAfter w:val="1"/>
          <w:wAfter w:w="26" w:type="dxa"/>
          <w:trHeight w:val="575"/>
          <w:jc w:val="center"/>
        </w:trPr>
        <w:tc>
          <w:tcPr>
            <w:tcW w:w="534" w:type="dxa"/>
            <w:vAlign w:val="center"/>
          </w:tcPr>
          <w:p w:rsidR="00543C14" w:rsidRPr="00A65876" w:rsidRDefault="00543C14"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3</w:t>
            </w:r>
            <w:r w:rsidR="00905761">
              <w:rPr>
                <w:rFonts w:cs="Tahoma"/>
                <w:bCs/>
                <w:color w:val="000000"/>
              </w:rPr>
              <w:t>2</w:t>
            </w:r>
          </w:p>
        </w:tc>
        <w:tc>
          <w:tcPr>
            <w:tcW w:w="7807" w:type="dxa"/>
            <w:vAlign w:val="center"/>
          </w:tcPr>
          <w:p w:rsidR="00543C14" w:rsidRPr="00591C2A" w:rsidRDefault="00543C14" w:rsidP="00607108">
            <w:pPr>
              <w:autoSpaceDE w:val="0"/>
              <w:autoSpaceDN w:val="0"/>
              <w:adjustRightInd w:val="0"/>
              <w:spacing w:after="0" w:line="240" w:lineRule="auto"/>
              <w:jc w:val="both"/>
              <w:rPr>
                <w:bCs/>
              </w:rPr>
            </w:pPr>
            <w:r w:rsidRPr="00591C2A">
              <w:rPr>
                <w:b/>
              </w:rPr>
              <w:t>Πίνακας συμμόρφωσης</w:t>
            </w:r>
            <w:r w:rsidRPr="00591C2A">
              <w:t xml:space="preserve"> της προτεινόμενης πράξης με τις κατευθύνσεις της </w:t>
            </w:r>
            <w:proofErr w:type="spellStart"/>
            <w:r w:rsidRPr="00591C2A">
              <w:t>αριθμ</w:t>
            </w:r>
            <w:proofErr w:type="spellEnd"/>
            <w:r w:rsidRPr="00591C2A">
              <w:t>. 152950/23-10-2015 ΚΥΑ για την έγκριση της Στρατηγικής Μελέτης Περιβαλλοντικών Επιπτώσεων του ΠΑΑ 2014-2020, σύμφωνα με το σχετικό υπόδειγμα του παρόντος οδηγού.</w:t>
            </w:r>
          </w:p>
        </w:tc>
        <w:tc>
          <w:tcPr>
            <w:tcW w:w="1106" w:type="dxa"/>
            <w:vAlign w:val="center"/>
          </w:tcPr>
          <w:p w:rsidR="00543C14" w:rsidRPr="00591C2A" w:rsidRDefault="00543C14" w:rsidP="00607108">
            <w:pPr>
              <w:autoSpaceDE w:val="0"/>
              <w:autoSpaceDN w:val="0"/>
              <w:adjustRightInd w:val="0"/>
              <w:spacing w:after="0" w:line="240" w:lineRule="auto"/>
              <w:jc w:val="center"/>
            </w:pPr>
            <w:r>
              <w:t>ΟΧΙ</w:t>
            </w:r>
          </w:p>
        </w:tc>
        <w:tc>
          <w:tcPr>
            <w:tcW w:w="994" w:type="dxa"/>
          </w:tcPr>
          <w:p w:rsidR="0079758D" w:rsidRDefault="0079758D" w:rsidP="00B73E1A">
            <w:pPr>
              <w:jc w:val="center"/>
              <w:rPr>
                <w:lang w:val="en-US"/>
              </w:rPr>
            </w:pPr>
          </w:p>
          <w:p w:rsidR="00543C14" w:rsidRDefault="00543C14" w:rsidP="00B73E1A">
            <w:pPr>
              <w:jc w:val="center"/>
            </w:pPr>
            <w:r w:rsidRPr="005A5754">
              <w:t>ΝΑΙ</w:t>
            </w:r>
          </w:p>
        </w:tc>
      </w:tr>
      <w:tr w:rsidR="00543C14" w:rsidRPr="00591C2A" w:rsidTr="00543C14">
        <w:trPr>
          <w:gridAfter w:val="1"/>
          <w:wAfter w:w="26" w:type="dxa"/>
          <w:trHeight w:val="130"/>
          <w:jc w:val="center"/>
        </w:trPr>
        <w:tc>
          <w:tcPr>
            <w:tcW w:w="534" w:type="dxa"/>
            <w:vAlign w:val="center"/>
          </w:tcPr>
          <w:p w:rsidR="00543C14" w:rsidRPr="00A474CE" w:rsidRDefault="00543C14"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3</w:t>
            </w:r>
            <w:r w:rsidR="00905761">
              <w:rPr>
                <w:rFonts w:cs="Tahoma"/>
                <w:bCs/>
                <w:color w:val="000000"/>
              </w:rPr>
              <w:t>3</w:t>
            </w:r>
          </w:p>
        </w:tc>
        <w:tc>
          <w:tcPr>
            <w:tcW w:w="7807" w:type="dxa"/>
            <w:vAlign w:val="center"/>
          </w:tcPr>
          <w:p w:rsidR="00543C14" w:rsidRPr="00591C2A" w:rsidRDefault="00543C14" w:rsidP="0038342F">
            <w:pPr>
              <w:autoSpaceDE w:val="0"/>
              <w:autoSpaceDN w:val="0"/>
              <w:adjustRightInd w:val="0"/>
              <w:spacing w:after="0" w:line="240" w:lineRule="auto"/>
              <w:jc w:val="both"/>
              <w:rPr>
                <w:b/>
              </w:rPr>
            </w:pPr>
            <w:r w:rsidRPr="00591C2A">
              <w:rPr>
                <w:b/>
              </w:rPr>
              <w:t xml:space="preserve">Πίνακες υπολογισμού καθαρών εσόδων </w:t>
            </w:r>
            <w:r w:rsidRPr="00591C2A">
              <w:t>σύμφωνα με τις οδηγίες και το σχετικό υπόδειγμα της παρούσας πρόσκλησης.</w:t>
            </w:r>
          </w:p>
        </w:tc>
        <w:tc>
          <w:tcPr>
            <w:tcW w:w="1106" w:type="dxa"/>
            <w:vAlign w:val="center"/>
          </w:tcPr>
          <w:p w:rsidR="00543C14" w:rsidRPr="00591C2A" w:rsidRDefault="00543C14" w:rsidP="00607108">
            <w:pPr>
              <w:autoSpaceDE w:val="0"/>
              <w:autoSpaceDN w:val="0"/>
              <w:adjustRightInd w:val="0"/>
              <w:spacing w:after="0" w:line="240" w:lineRule="auto"/>
              <w:jc w:val="center"/>
            </w:pPr>
            <w:r>
              <w:t>ΟΧΙ</w:t>
            </w:r>
          </w:p>
        </w:tc>
        <w:tc>
          <w:tcPr>
            <w:tcW w:w="994" w:type="dxa"/>
          </w:tcPr>
          <w:p w:rsidR="00543C14" w:rsidRDefault="00543C14" w:rsidP="00B73E1A">
            <w:pPr>
              <w:jc w:val="center"/>
            </w:pPr>
            <w:r w:rsidRPr="005A5754">
              <w:t>ΝΑΙ</w:t>
            </w:r>
          </w:p>
        </w:tc>
      </w:tr>
      <w:tr w:rsidR="00543C14" w:rsidRPr="00591C2A" w:rsidTr="00543C14">
        <w:trPr>
          <w:gridAfter w:val="1"/>
          <w:wAfter w:w="26" w:type="dxa"/>
          <w:trHeight w:val="575"/>
          <w:jc w:val="center"/>
        </w:trPr>
        <w:tc>
          <w:tcPr>
            <w:tcW w:w="534" w:type="dxa"/>
            <w:vAlign w:val="center"/>
          </w:tcPr>
          <w:p w:rsidR="00543C14" w:rsidRPr="00A474CE" w:rsidRDefault="00543C14"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3</w:t>
            </w:r>
            <w:r w:rsidR="00905761">
              <w:rPr>
                <w:rFonts w:cs="Tahoma"/>
                <w:bCs/>
                <w:color w:val="000000"/>
              </w:rPr>
              <w:t>4</w:t>
            </w:r>
          </w:p>
        </w:tc>
        <w:tc>
          <w:tcPr>
            <w:tcW w:w="7807" w:type="dxa"/>
            <w:vAlign w:val="center"/>
          </w:tcPr>
          <w:p w:rsidR="00543C14" w:rsidRPr="00591C2A" w:rsidRDefault="00543C14" w:rsidP="00607108">
            <w:pPr>
              <w:autoSpaceDE w:val="0"/>
              <w:autoSpaceDN w:val="0"/>
              <w:adjustRightInd w:val="0"/>
              <w:spacing w:after="0" w:line="240" w:lineRule="auto"/>
              <w:jc w:val="both"/>
              <w:rPr>
                <w:b/>
              </w:rPr>
            </w:pPr>
            <w:r w:rsidRPr="00591C2A">
              <w:rPr>
                <w:b/>
              </w:rPr>
              <w:t>Για δράσεις που ενέχουν στοιχεία κρατικής ενίσχυσης υποβάλλονται:</w:t>
            </w:r>
          </w:p>
          <w:p w:rsidR="00543C14" w:rsidRPr="00591C2A" w:rsidRDefault="00543C14" w:rsidP="00607108">
            <w:pPr>
              <w:autoSpaceDE w:val="0"/>
              <w:autoSpaceDN w:val="0"/>
              <w:adjustRightInd w:val="0"/>
              <w:spacing w:after="0" w:line="240" w:lineRule="auto"/>
              <w:jc w:val="both"/>
            </w:pPr>
            <w:r w:rsidRPr="00591C2A">
              <w:t>α) Λίστα ελέγχου ύπαρξης κρατικής ενίσχυσης (σύμφωνα με το υπόδειγμα του παρόντος οδηγού) και</w:t>
            </w:r>
          </w:p>
          <w:p w:rsidR="00543C14" w:rsidRPr="00591C2A" w:rsidRDefault="00543C14" w:rsidP="00607108">
            <w:pPr>
              <w:autoSpaceDE w:val="0"/>
              <w:autoSpaceDN w:val="0"/>
              <w:adjustRightInd w:val="0"/>
              <w:spacing w:after="0" w:line="240" w:lineRule="auto"/>
              <w:jc w:val="both"/>
            </w:pPr>
            <w:r w:rsidRPr="00591C2A">
              <w:t>β) Ερωτηματολόγιο ελέγχου κρατικών ενισχύσεων έργων πολιτισμού ή σύγχρονου πολιτισμού (εφόσον απαιτείται) (σύμφωνα με τα υποδείγματα ερωτηματολογίων του παρόντος οδηγού).</w:t>
            </w:r>
          </w:p>
          <w:p w:rsidR="00543C14" w:rsidRPr="00591C2A" w:rsidRDefault="00543C14" w:rsidP="00607108">
            <w:pPr>
              <w:autoSpaceDE w:val="0"/>
              <w:autoSpaceDN w:val="0"/>
              <w:adjustRightInd w:val="0"/>
              <w:spacing w:after="0" w:line="240" w:lineRule="auto"/>
              <w:jc w:val="both"/>
            </w:pPr>
            <w:r w:rsidRPr="00591C2A">
              <w:t>Τα υποβάλλοντα στοιχεία πρέπει να διασφαλίζουν ότι η χρηματοδότηση του έργου δεν απειλεί να νοθεύσει τον ανταγωνισμό ή να έχει επιπτώσεις στις συναλλαγές [στην περίπτωση που μια πράξη εξετάζεται στο πλαίσιο της Ανακοίνωσης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w:t>
            </w:r>
            <w:r w:rsidRPr="00591C2A">
              <w:rPr>
                <w:lang w:val="en-US"/>
              </w:rPr>
              <w:t>C</w:t>
            </w:r>
            <w:r w:rsidRPr="00591C2A">
              <w:t xml:space="preserve"> 262/01)]</w:t>
            </w:r>
          </w:p>
        </w:tc>
        <w:tc>
          <w:tcPr>
            <w:tcW w:w="1106" w:type="dxa"/>
            <w:vAlign w:val="center"/>
          </w:tcPr>
          <w:p w:rsidR="00543C14" w:rsidRPr="00591C2A" w:rsidRDefault="00543C14" w:rsidP="00607108">
            <w:pPr>
              <w:autoSpaceDE w:val="0"/>
              <w:autoSpaceDN w:val="0"/>
              <w:adjustRightInd w:val="0"/>
              <w:spacing w:after="0" w:line="240" w:lineRule="auto"/>
              <w:jc w:val="center"/>
            </w:pPr>
            <w:r>
              <w:t>ΟΧΙ</w:t>
            </w:r>
          </w:p>
        </w:tc>
        <w:tc>
          <w:tcPr>
            <w:tcW w:w="994" w:type="dxa"/>
          </w:tcPr>
          <w:p w:rsidR="00425B1C" w:rsidRDefault="00425B1C" w:rsidP="00B73E1A">
            <w:pPr>
              <w:jc w:val="center"/>
            </w:pPr>
          </w:p>
          <w:p w:rsidR="00425B1C" w:rsidRDefault="00425B1C" w:rsidP="00B73E1A">
            <w:pPr>
              <w:jc w:val="center"/>
            </w:pPr>
          </w:p>
          <w:p w:rsidR="00425B1C" w:rsidRDefault="00425B1C" w:rsidP="00B73E1A">
            <w:pPr>
              <w:jc w:val="center"/>
            </w:pPr>
          </w:p>
          <w:p w:rsidR="00543C14" w:rsidRDefault="00543C14" w:rsidP="00B73E1A">
            <w:pPr>
              <w:jc w:val="center"/>
            </w:pPr>
            <w:r w:rsidRPr="005A5754">
              <w:t>ΝΑΙ</w:t>
            </w:r>
          </w:p>
        </w:tc>
      </w:tr>
      <w:tr w:rsidR="00543C14" w:rsidRPr="00591C2A" w:rsidTr="00543C14">
        <w:trPr>
          <w:gridAfter w:val="1"/>
          <w:wAfter w:w="26" w:type="dxa"/>
          <w:trHeight w:val="274"/>
          <w:jc w:val="center"/>
        </w:trPr>
        <w:tc>
          <w:tcPr>
            <w:tcW w:w="534" w:type="dxa"/>
            <w:vAlign w:val="center"/>
          </w:tcPr>
          <w:p w:rsidR="00543C14" w:rsidRPr="00A65876" w:rsidRDefault="00543C14"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3</w:t>
            </w:r>
            <w:r w:rsidR="00905761">
              <w:rPr>
                <w:rFonts w:cs="Tahoma"/>
                <w:bCs/>
                <w:color w:val="000000"/>
              </w:rPr>
              <w:t>5</w:t>
            </w:r>
          </w:p>
        </w:tc>
        <w:tc>
          <w:tcPr>
            <w:tcW w:w="7807" w:type="dxa"/>
            <w:vAlign w:val="center"/>
          </w:tcPr>
          <w:p w:rsidR="00543C14" w:rsidRPr="00591C2A" w:rsidRDefault="00543C14" w:rsidP="00607108">
            <w:pPr>
              <w:spacing w:after="0" w:line="240" w:lineRule="auto"/>
              <w:jc w:val="both"/>
            </w:pPr>
            <w:r w:rsidRPr="00591C2A">
              <w:rPr>
                <w:b/>
              </w:rPr>
              <w:t xml:space="preserve">Για δράσεις που δεν ενέχουν στοιχεία κρατικής ενίσχυσης </w:t>
            </w:r>
            <w:r w:rsidRPr="00591C2A">
              <w:t>σύμφωνα με τα οριζόμενα στην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υποβάλλονται τα εξής στοιχεία:</w:t>
            </w:r>
          </w:p>
          <w:p w:rsidR="00543C14" w:rsidRPr="00591C2A" w:rsidRDefault="00543C14" w:rsidP="00607108">
            <w:pPr>
              <w:autoSpaceDE w:val="0"/>
              <w:autoSpaceDN w:val="0"/>
              <w:adjustRightInd w:val="0"/>
              <w:spacing w:after="0" w:line="240" w:lineRule="auto"/>
              <w:jc w:val="both"/>
            </w:pPr>
            <w:r w:rsidRPr="00591C2A">
              <w:rPr>
                <w:u w:val="single"/>
              </w:rPr>
              <w:t>Εθνική νομοθεσία</w:t>
            </w:r>
            <w:r w:rsidRPr="00591C2A">
              <w:t xml:space="preserve"> βάσει της οποίας καταδεικνύεται ότι οι εν λόγω υποδομές </w:t>
            </w:r>
            <w:r w:rsidRPr="00591C2A">
              <w:lastRenderedPageBreak/>
              <w:t xml:space="preserve">αποτελούν «φυσικό μονοπώλιο», καθώς έχει ανατεθεί μόνο στους εν λόγω φορείς η αρμοδιότητα κατασκευής των σχετικών έργων. Η προσκόμιση της εθνικής νομοθεσίας πρέπει να πληροί τις προϋποθέσεις της ως άνω αναφερόμενης Ανακοίνωσης περί απουσίας άμεσου ανταγωνισμού για τις συγκεκριμένες υποδομές και περί αμελητέας ιδιωτικής χρηματοδότησης στον τομέα των υποδομών συλλογής και επεξεργασίας αστικών λυμάτων. Όσον αφορά στην προϋπόθεση περί υποδομής που δεν είναι σχεδιασμένη να ευνοεί επιλεκτικά μια συγκεκριμένη επιχείρηση ή κλάδο αλλά παρέχει οφέλη για την κοινωνία στο σύνολό της, είναι αναγκαίο από τις αιτήσεις χρηματοδότησης και τα συνοδευτικά έγγραφα να διασφαλίζεται ότι τα προς ένταξη έργα </w:t>
            </w:r>
            <w:r w:rsidRPr="00591C2A">
              <w:rPr>
                <w:u w:val="single"/>
              </w:rPr>
              <w:t>εξυπηρετούν</w:t>
            </w:r>
            <w:r w:rsidRPr="00591C2A">
              <w:t xml:space="preserve"> </w:t>
            </w:r>
            <w:r w:rsidRPr="00591C2A">
              <w:rPr>
                <w:u w:val="single"/>
              </w:rPr>
              <w:t>μια γεωγραφική περιοχή</w:t>
            </w:r>
            <w:r w:rsidRPr="00591C2A">
              <w:t xml:space="preserve"> στο σύνολό της, προκειμένου να παρέχονται οφέλη για το σύνολο της κοινωνίας και να διασφαλίζεται η αποτροπή της εύνοιας συγκεκριμένης επιχείρησης ή κλάδου δραστηριότητας.</w:t>
            </w:r>
          </w:p>
        </w:tc>
        <w:tc>
          <w:tcPr>
            <w:tcW w:w="1106" w:type="dxa"/>
            <w:vAlign w:val="center"/>
          </w:tcPr>
          <w:p w:rsidR="00543C14" w:rsidRPr="00591C2A" w:rsidRDefault="00543C14" w:rsidP="00607108">
            <w:pPr>
              <w:spacing w:after="0" w:line="240" w:lineRule="auto"/>
              <w:jc w:val="center"/>
            </w:pPr>
            <w:r w:rsidRPr="00591C2A">
              <w:lastRenderedPageBreak/>
              <w:t>ΟΧΙ</w:t>
            </w:r>
          </w:p>
        </w:tc>
        <w:tc>
          <w:tcPr>
            <w:tcW w:w="994" w:type="dxa"/>
          </w:tcPr>
          <w:p w:rsidR="0079758D" w:rsidRDefault="0079758D" w:rsidP="00B73E1A">
            <w:pPr>
              <w:jc w:val="center"/>
              <w:rPr>
                <w:lang w:val="en-US"/>
              </w:rPr>
            </w:pPr>
          </w:p>
          <w:p w:rsidR="00543C14" w:rsidRDefault="00543C14" w:rsidP="00B73E1A">
            <w:pPr>
              <w:jc w:val="center"/>
            </w:pPr>
            <w:r w:rsidRPr="005A5754">
              <w:t>ΝΑΙ</w:t>
            </w:r>
          </w:p>
        </w:tc>
      </w:tr>
      <w:tr w:rsidR="00430D15" w:rsidRPr="00591C2A" w:rsidTr="000644D1">
        <w:trPr>
          <w:gridAfter w:val="1"/>
          <w:wAfter w:w="26" w:type="dxa"/>
          <w:trHeight w:val="274"/>
          <w:jc w:val="center"/>
        </w:trPr>
        <w:tc>
          <w:tcPr>
            <w:tcW w:w="534" w:type="dxa"/>
            <w:shd w:val="clear" w:color="auto" w:fill="76923C" w:themeFill="accent3" w:themeFillShade="BF"/>
            <w:vAlign w:val="center"/>
          </w:tcPr>
          <w:p w:rsidR="00430D15" w:rsidRPr="00591C2A" w:rsidRDefault="00430D15" w:rsidP="002F7DF7">
            <w:pPr>
              <w:autoSpaceDE w:val="0"/>
              <w:autoSpaceDN w:val="0"/>
              <w:adjustRightInd w:val="0"/>
              <w:spacing w:after="0" w:line="240" w:lineRule="auto"/>
              <w:jc w:val="center"/>
              <w:rPr>
                <w:rFonts w:cs="Tahoma"/>
                <w:b/>
                <w:bCs/>
                <w:color w:val="000000"/>
              </w:rPr>
            </w:pPr>
            <w:r w:rsidRPr="00591C2A">
              <w:rPr>
                <w:rFonts w:cs="Tahoma"/>
                <w:b/>
                <w:bCs/>
                <w:color w:val="000000"/>
              </w:rPr>
              <w:lastRenderedPageBreak/>
              <w:t>ΣΤ</w:t>
            </w:r>
          </w:p>
        </w:tc>
        <w:tc>
          <w:tcPr>
            <w:tcW w:w="7807" w:type="dxa"/>
            <w:shd w:val="clear" w:color="auto" w:fill="76923C" w:themeFill="accent3" w:themeFillShade="BF"/>
            <w:vAlign w:val="center"/>
          </w:tcPr>
          <w:p w:rsidR="00430D15" w:rsidRPr="00591C2A" w:rsidRDefault="00430D15" w:rsidP="002F7DF7">
            <w:pPr>
              <w:spacing w:after="0" w:line="240" w:lineRule="auto"/>
              <w:jc w:val="both"/>
              <w:rPr>
                <w:b/>
              </w:rPr>
            </w:pPr>
            <w:r w:rsidRPr="00591C2A">
              <w:rPr>
                <w:b/>
              </w:rPr>
              <w:t>Διαχειριστική ικανότητα δυνητικού δικαιούχου (τεχνική επάρκεια)</w:t>
            </w:r>
          </w:p>
        </w:tc>
        <w:tc>
          <w:tcPr>
            <w:tcW w:w="1106" w:type="dxa"/>
            <w:shd w:val="clear" w:color="auto" w:fill="76923C" w:themeFill="accent3" w:themeFillShade="BF"/>
            <w:vAlign w:val="center"/>
          </w:tcPr>
          <w:p w:rsidR="00430D15" w:rsidRPr="00591C2A" w:rsidRDefault="00430D15" w:rsidP="002F7DF7">
            <w:pPr>
              <w:spacing w:after="0" w:line="240" w:lineRule="auto"/>
              <w:jc w:val="center"/>
              <w:rPr>
                <w:b/>
              </w:rPr>
            </w:pPr>
          </w:p>
        </w:tc>
        <w:tc>
          <w:tcPr>
            <w:tcW w:w="994" w:type="dxa"/>
            <w:shd w:val="clear" w:color="auto" w:fill="76923C" w:themeFill="accent3" w:themeFillShade="BF"/>
            <w:vAlign w:val="center"/>
          </w:tcPr>
          <w:p w:rsidR="00430D15" w:rsidRPr="00591C2A" w:rsidRDefault="00430D15" w:rsidP="002F7DF7">
            <w:pPr>
              <w:spacing w:after="0" w:line="240" w:lineRule="auto"/>
              <w:jc w:val="center"/>
              <w:rPr>
                <w:b/>
              </w:rPr>
            </w:pPr>
          </w:p>
        </w:tc>
      </w:tr>
      <w:tr w:rsidR="00430D15" w:rsidRPr="00591C2A" w:rsidTr="000644D1">
        <w:trPr>
          <w:gridAfter w:val="1"/>
          <w:wAfter w:w="26" w:type="dxa"/>
          <w:trHeight w:val="130"/>
          <w:jc w:val="center"/>
        </w:trPr>
        <w:tc>
          <w:tcPr>
            <w:tcW w:w="534" w:type="dxa"/>
            <w:tcBorders>
              <w:bottom w:val="single" w:sz="4" w:space="0" w:color="auto"/>
            </w:tcBorders>
            <w:vAlign w:val="center"/>
          </w:tcPr>
          <w:p w:rsidR="00430D15" w:rsidRPr="0079758D" w:rsidRDefault="00742614" w:rsidP="00905761">
            <w:pPr>
              <w:autoSpaceDE w:val="0"/>
              <w:autoSpaceDN w:val="0"/>
              <w:adjustRightInd w:val="0"/>
              <w:spacing w:after="0" w:line="240" w:lineRule="auto"/>
              <w:jc w:val="center"/>
              <w:rPr>
                <w:rFonts w:cs="Tahoma"/>
                <w:bCs/>
                <w:color w:val="000000"/>
                <w:lang w:val="en-US"/>
              </w:rPr>
            </w:pPr>
            <w:r w:rsidRPr="00591C2A">
              <w:rPr>
                <w:rFonts w:cs="Tahoma"/>
                <w:bCs/>
                <w:color w:val="000000"/>
              </w:rPr>
              <w:t>3</w:t>
            </w:r>
            <w:r w:rsidR="0079758D">
              <w:rPr>
                <w:rFonts w:cs="Tahoma"/>
                <w:bCs/>
                <w:color w:val="000000"/>
                <w:lang w:val="en-US"/>
              </w:rPr>
              <w:t>6</w:t>
            </w:r>
          </w:p>
        </w:tc>
        <w:tc>
          <w:tcPr>
            <w:tcW w:w="7807" w:type="dxa"/>
            <w:tcBorders>
              <w:bottom w:val="single" w:sz="4" w:space="0" w:color="auto"/>
            </w:tcBorders>
            <w:vAlign w:val="center"/>
          </w:tcPr>
          <w:p w:rsidR="00430D15" w:rsidRPr="00591C2A" w:rsidRDefault="00430D15" w:rsidP="002F7DF7">
            <w:pPr>
              <w:autoSpaceDE w:val="0"/>
              <w:autoSpaceDN w:val="0"/>
              <w:adjustRightInd w:val="0"/>
              <w:spacing w:after="0" w:line="240" w:lineRule="auto"/>
              <w:jc w:val="both"/>
              <w:rPr>
                <w:bCs/>
                <w:highlight w:val="yellow"/>
              </w:rPr>
            </w:pPr>
            <w:r w:rsidRPr="00591C2A">
              <w:rPr>
                <w:bCs/>
              </w:rPr>
              <w:t xml:space="preserve">Αποδεικτικά </w:t>
            </w:r>
            <w:r w:rsidRPr="00591C2A">
              <w:rPr>
                <w:b/>
                <w:bCs/>
              </w:rPr>
              <w:t>διαχειριστικής ικανότητας δυνητικού δικαιούχου</w:t>
            </w:r>
            <w:r w:rsidRPr="00591C2A">
              <w:rPr>
                <w:bCs/>
              </w:rPr>
              <w:t xml:space="preserve"> (σε περίπτωση έργου που υλοποιείται από δημόσιο φορέα), σύμφωνα με το επισυναπτόμενο υπόδειγμα και τις οδηγίες συμπλήρωσης του παρόντος οδηγού. </w:t>
            </w:r>
          </w:p>
        </w:tc>
        <w:tc>
          <w:tcPr>
            <w:tcW w:w="1106" w:type="dxa"/>
            <w:tcBorders>
              <w:bottom w:val="single" w:sz="4" w:space="0" w:color="auto"/>
            </w:tcBorders>
            <w:vAlign w:val="center"/>
          </w:tcPr>
          <w:p w:rsidR="00430D15" w:rsidRPr="00B73E1A" w:rsidRDefault="00430D15" w:rsidP="002F7DF7">
            <w:pPr>
              <w:autoSpaceDE w:val="0"/>
              <w:autoSpaceDN w:val="0"/>
              <w:adjustRightInd w:val="0"/>
              <w:spacing w:after="0" w:line="240" w:lineRule="auto"/>
              <w:jc w:val="center"/>
              <w:rPr>
                <w:b/>
                <w:bCs/>
              </w:rPr>
            </w:pPr>
            <w:r w:rsidRPr="00B73E1A">
              <w:rPr>
                <w:b/>
                <w:bCs/>
              </w:rPr>
              <w:t>ΝΑΙ</w:t>
            </w:r>
          </w:p>
        </w:tc>
        <w:tc>
          <w:tcPr>
            <w:tcW w:w="994" w:type="dxa"/>
            <w:tcBorders>
              <w:bottom w:val="single" w:sz="4" w:space="0" w:color="auto"/>
            </w:tcBorders>
            <w:vAlign w:val="center"/>
          </w:tcPr>
          <w:p w:rsidR="00430D15" w:rsidRPr="00591C2A" w:rsidRDefault="00231858" w:rsidP="002F7DF7">
            <w:pPr>
              <w:autoSpaceDE w:val="0"/>
              <w:autoSpaceDN w:val="0"/>
              <w:adjustRightInd w:val="0"/>
              <w:spacing w:after="0" w:line="240" w:lineRule="auto"/>
              <w:jc w:val="center"/>
              <w:rPr>
                <w:bCs/>
              </w:rPr>
            </w:pPr>
            <w:r>
              <w:rPr>
                <w:bCs/>
              </w:rPr>
              <w:t>ΝΑΙ</w:t>
            </w:r>
          </w:p>
        </w:tc>
      </w:tr>
    </w:tbl>
    <w:p w:rsidR="00E86482" w:rsidRPr="00591C2A" w:rsidRDefault="00E86482" w:rsidP="008D3A2E">
      <w:pPr>
        <w:autoSpaceDE w:val="0"/>
        <w:autoSpaceDN w:val="0"/>
        <w:adjustRightInd w:val="0"/>
        <w:spacing w:after="0" w:line="240" w:lineRule="auto"/>
        <w:jc w:val="both"/>
        <w:rPr>
          <w:rFonts w:cs="Tahoma"/>
          <w:b/>
          <w:color w:val="000000"/>
          <w:u w:val="single"/>
        </w:rPr>
      </w:pPr>
      <w:r w:rsidRPr="00591C2A">
        <w:rPr>
          <w:rFonts w:cs="Tahoma"/>
          <w:b/>
          <w:color w:val="000000"/>
          <w:u w:val="single"/>
        </w:rPr>
        <w:t>Σημείωση:</w:t>
      </w:r>
    </w:p>
    <w:p w:rsidR="00312DB1" w:rsidRPr="00591C2A" w:rsidRDefault="00312DB1" w:rsidP="008D3A2E">
      <w:pPr>
        <w:autoSpaceDE w:val="0"/>
        <w:autoSpaceDN w:val="0"/>
        <w:adjustRightInd w:val="0"/>
        <w:spacing w:after="0" w:line="240" w:lineRule="auto"/>
        <w:jc w:val="both"/>
        <w:rPr>
          <w:rFonts w:cs="Tahoma"/>
          <w:i/>
          <w:color w:val="000000"/>
        </w:rPr>
      </w:pPr>
      <w:r w:rsidRPr="00591C2A">
        <w:rPr>
          <w:rFonts w:cs="Tahoma"/>
          <w:i/>
          <w:color w:val="000000"/>
        </w:rPr>
        <w:t xml:space="preserve">Όσα εκ των δικαιολογητικών προσκομίζονται σε αντίγραφα πρέπει να είναι ευκρινή και ευανάγνωστα. Σε περίπτωση που κριθεί σκόπιμο δύναται αυτά να ζητηθούν από το φορέα αρμοδίως επικυρωμένα ή πρωτότυπα. </w:t>
      </w:r>
    </w:p>
    <w:p w:rsidR="009E0C16" w:rsidRPr="00591C2A" w:rsidRDefault="009E0C16" w:rsidP="008D3A2E">
      <w:pPr>
        <w:autoSpaceDE w:val="0"/>
        <w:autoSpaceDN w:val="0"/>
        <w:adjustRightInd w:val="0"/>
        <w:spacing w:after="0" w:line="240" w:lineRule="auto"/>
        <w:jc w:val="both"/>
        <w:rPr>
          <w:rFonts w:cs="Tahoma"/>
          <w:color w:val="000000"/>
        </w:rPr>
      </w:pPr>
    </w:p>
    <w:p w:rsidR="00F26DCF" w:rsidRPr="00591C2A" w:rsidRDefault="000B055C" w:rsidP="002A5BB6">
      <w:r w:rsidRPr="00591C2A">
        <w:br w:type="page"/>
      </w:r>
    </w:p>
    <w:tbl>
      <w:tblPr>
        <w:tblStyle w:val="a7"/>
        <w:tblW w:w="0" w:type="auto"/>
        <w:tblInd w:w="108" w:type="dxa"/>
        <w:shd w:val="clear" w:color="auto" w:fill="C2D69B" w:themeFill="accent3" w:themeFillTint="99"/>
        <w:tblLook w:val="04A0"/>
      </w:tblPr>
      <w:tblGrid>
        <w:gridCol w:w="9746"/>
      </w:tblGrid>
      <w:tr w:rsidR="00513C8A" w:rsidRPr="00591C2A" w:rsidTr="00513C8A">
        <w:tc>
          <w:tcPr>
            <w:tcW w:w="10065" w:type="dxa"/>
            <w:shd w:val="clear" w:color="auto" w:fill="C2D69B" w:themeFill="accent3" w:themeFillTint="99"/>
          </w:tcPr>
          <w:p w:rsidR="00513C8A" w:rsidRPr="00591C2A" w:rsidRDefault="0090146F" w:rsidP="0090146F">
            <w:pPr>
              <w:pStyle w:val="a4"/>
              <w:numPr>
                <w:ilvl w:val="0"/>
                <w:numId w:val="23"/>
              </w:numPr>
              <w:rPr>
                <w:b/>
                <w:sz w:val="28"/>
                <w:szCs w:val="28"/>
              </w:rPr>
            </w:pPr>
            <w:r>
              <w:rPr>
                <w:b/>
                <w:sz w:val="28"/>
                <w:szCs w:val="28"/>
              </w:rPr>
              <w:lastRenderedPageBreak/>
              <w:t xml:space="preserve">Τεχνική Έκθεση - </w:t>
            </w:r>
            <w:r w:rsidR="00513C8A" w:rsidRPr="00591C2A">
              <w:rPr>
                <w:b/>
                <w:sz w:val="28"/>
                <w:szCs w:val="28"/>
              </w:rPr>
              <w:t>Πίνακας Τιμών Μονάδας κτιριακών εργασιών για την αξιολόγηση των επενδυτικών σχεδίων (εκτός δημοσίων συμβάσεων)</w:t>
            </w:r>
            <w:r w:rsidRPr="0090146F">
              <w:rPr>
                <w:b/>
                <w:sz w:val="28"/>
                <w:szCs w:val="28"/>
              </w:rPr>
              <w:t xml:space="preserve"> </w:t>
            </w:r>
          </w:p>
        </w:tc>
      </w:tr>
    </w:tbl>
    <w:p w:rsidR="002A1759" w:rsidRPr="0090146F" w:rsidRDefault="002A1759" w:rsidP="00545179">
      <w:pPr>
        <w:pStyle w:val="a4"/>
        <w:spacing w:after="0" w:line="240" w:lineRule="auto"/>
        <w:ind w:left="386"/>
        <w:rPr>
          <w:b/>
        </w:rPr>
      </w:pPr>
    </w:p>
    <w:p w:rsidR="0090146F" w:rsidRPr="0090146F" w:rsidRDefault="0090146F" w:rsidP="0090146F">
      <w:pPr>
        <w:pStyle w:val="a4"/>
        <w:spacing w:after="0" w:line="240" w:lineRule="auto"/>
        <w:ind w:left="386"/>
        <w:rPr>
          <w:b/>
          <w:u w:val="single"/>
        </w:rPr>
      </w:pPr>
      <w:r w:rsidRPr="0090146F">
        <w:rPr>
          <w:b/>
          <w:u w:val="single"/>
        </w:rPr>
        <w:t xml:space="preserve">ΤΕΧΝΙΚΗ ΕΚΘΕΣΗ </w:t>
      </w:r>
    </w:p>
    <w:p w:rsidR="0090146F" w:rsidRPr="0090146F" w:rsidRDefault="0090146F" w:rsidP="0090146F">
      <w:pPr>
        <w:pStyle w:val="a4"/>
        <w:spacing w:line="240" w:lineRule="auto"/>
        <w:ind w:left="386"/>
        <w:jc w:val="both"/>
      </w:pPr>
      <w:r w:rsidRPr="0090146F">
        <w:t xml:space="preserve">Μετά τη τεχνική σύσκεψη που πραγματοποιήθηκε με τη συμμετοχή 2 υπαλλήλων των τεχνικών υπηρεσιών του Δήμου και 2 ιδιωτών πολιτικών μηχανικών – Εργολάβων με πολυετή εμπειρία στη κατασκευή τεχνικών έργων, καταρτίσθηκε πίνακας τιμών μονάδος ανά είδος κατασκευαστικής εργασίας και κατά άρθρο, ο οποίος θα αποτελεί βάση για τους προϋπολογισμούς των προτεινόμενων πράξεων που εκτελούνται εκτός πλαισίου Αναθέτουσας Αρχής κατά τον νόμο 4412/2016, άρθρο 2. και προτείνονται ως πράξεις στο Τ.Π. LEADER/CLLD Ν. Σάμου του Π.Α.Α. 2014-2020. </w:t>
      </w:r>
    </w:p>
    <w:p w:rsidR="0090146F" w:rsidRPr="0090146F" w:rsidRDefault="0090146F" w:rsidP="0090146F">
      <w:pPr>
        <w:pStyle w:val="a4"/>
        <w:spacing w:line="240" w:lineRule="auto"/>
        <w:ind w:left="386"/>
        <w:jc w:val="both"/>
      </w:pPr>
      <w:r w:rsidRPr="0090146F">
        <w:t xml:space="preserve">Αναφορικά, το θεσμικό Πλαίσιο που διέπει το πρόγραμμα είναι: ΥΑ 13214/30.11.2017 (πλαίσιο λειτουργίας ιδιωτικών παρεμβάσεων), ΥΑ 13215/30.11.2017 (πλαίσιο λειτουργίας παρεμβάσεων δημοσίου χαρακτήρα) και ΚΥΑ 2635/13.09.2017 (πλαίσιο λειτουργίας </w:t>
      </w:r>
      <w:proofErr w:type="spellStart"/>
      <w:r w:rsidRPr="0090146F">
        <w:t>Υπομέτρου</w:t>
      </w:r>
      <w:proofErr w:type="spellEnd"/>
      <w:r w:rsidRPr="0090146F">
        <w:t xml:space="preserve"> 19.2).</w:t>
      </w:r>
    </w:p>
    <w:p w:rsidR="0090146F" w:rsidRPr="0090146F" w:rsidRDefault="0090146F" w:rsidP="0090146F">
      <w:pPr>
        <w:pStyle w:val="a4"/>
        <w:spacing w:line="240" w:lineRule="auto"/>
        <w:ind w:left="386"/>
        <w:jc w:val="both"/>
      </w:pPr>
      <w:r w:rsidRPr="0090146F">
        <w:t>Η όλη διαδικασία έγινε με βάση ότι η κοστολόγηση ενός έργου αποτελεί ένα σημαντικό και σύνθετο ζήτημα που καλείται να αντιμετωπίσει ο κάθε αρμόδιος ελεγκτικός μηχανισμός. Επομένως ο ορθός υπολογισμός του εύλογου κόστους κατασκευής ενός ιδιωτικού ή δημοσίου έργου αποτελεί καθοριστικό μέσο διασφάλισης της επιτυχούς και διαφανούς εκτέλεσης του. Επιπλέον, συμβάλλει στην καλύτερη κατανομή και αξιοποίηση των διαθέσιμων κονδυλιών των προγραμμάτων οδηγώντας μακροπρόθεσμα στην υλοποίηση περισσότερων και αρτιότερων έργων μεγιστοποιώντας την απόδοση των διαθέσιμων πόρων.</w:t>
      </w:r>
    </w:p>
    <w:p w:rsidR="0090146F" w:rsidRPr="0090146F" w:rsidRDefault="0090146F" w:rsidP="0090146F">
      <w:pPr>
        <w:pStyle w:val="a4"/>
        <w:ind w:left="386"/>
        <w:jc w:val="both"/>
      </w:pPr>
      <w:r w:rsidRPr="0090146F">
        <w:t xml:space="preserve">Η εκτίμηση του κόστους των έργων αντιμετωπίζεται με διάφορους τρόπους ανά περίπτωση, ωστόσο κατά κανόνα η ύπαρξη καταλόγων με τιμές μονάδος αποτελεί αναπόσπαστο στοιχείο της διαδικασίας κοστολόγησης και εισφέρει στο συνολικό κύκλο ζωής ενός έργου από την αξιολόγηση έως την παραλαβή της ολοκλήρωσης του. Αξίζει να αναφερθεί ότι για τις «λοιπές δαπάνες πλην κτιριακών υποδομών» απαιτείται τουλάχιστον μία προσφορά για μοναδιαίο κόστος αξίας μικρότερης των 1000 € και τρεις συγκρίσιμες προσφορές για αξία μεγαλύτερη των 1000€, σύμφωνα με το άρθρο 10 της υπ’ </w:t>
      </w:r>
      <w:proofErr w:type="spellStart"/>
      <w:r w:rsidRPr="0090146F">
        <w:t>αριθμ</w:t>
      </w:r>
      <w:proofErr w:type="spellEnd"/>
      <w:r w:rsidRPr="0090146F">
        <w:t>. 13215/30-11-2017 ΥΑ του Υπουργείου Αγροτικής Ανάπτυξης &amp; Τροφίμων.</w:t>
      </w:r>
    </w:p>
    <w:p w:rsidR="0090146F" w:rsidRPr="0090146F" w:rsidRDefault="0090146F" w:rsidP="0090146F">
      <w:pPr>
        <w:pStyle w:val="a4"/>
        <w:ind w:left="386"/>
        <w:jc w:val="both"/>
      </w:pPr>
    </w:p>
    <w:p w:rsidR="0090146F" w:rsidRPr="0090146F" w:rsidRDefault="0090146F" w:rsidP="0090146F">
      <w:pPr>
        <w:pStyle w:val="a4"/>
        <w:ind w:left="386"/>
        <w:jc w:val="both"/>
      </w:pPr>
      <w:r w:rsidRPr="0090146F">
        <w:t xml:space="preserve">Προκειμένου να καταρτιστεί αυτός ο πίνακας, στον οποίο οι τιμές μονάδας που αναφέρονται αφορούν τις  μέγιστες τιμές της περιοχής παρέμβασης,  πραγματοποιήθηκε η παρακάτω διαδικασία: </w:t>
      </w:r>
    </w:p>
    <w:p w:rsidR="0090146F" w:rsidRPr="0090146F" w:rsidRDefault="0090146F" w:rsidP="0090146F">
      <w:pPr>
        <w:pStyle w:val="a4"/>
        <w:ind w:left="386"/>
        <w:jc w:val="both"/>
      </w:pPr>
    </w:p>
    <w:p w:rsidR="0090146F" w:rsidRPr="0090146F" w:rsidRDefault="0090146F" w:rsidP="0090146F">
      <w:pPr>
        <w:pStyle w:val="a4"/>
        <w:spacing w:line="240" w:lineRule="auto"/>
        <w:ind w:left="386"/>
        <w:jc w:val="both"/>
      </w:pPr>
      <w:r w:rsidRPr="0090146F">
        <w:t xml:space="preserve">Καταρχήν, λήφθηκε υπόψη η εμπειρία της προγενέστερης υλοποίησης παρόμοιων πρόσφατων έργων, του Τοπικού Προγράμματος Αξ.4 ΕΠΑΛ, συνολικής δημόσιας δαπάνης περίπου 4 εκατομμυρίων ευρώ και του Προγράμματος Αξ.3 ΠΑΑ, συνολικής δημόσιας δαπάνης περίπου 6 εκατομμυρίων ευρώ. </w:t>
      </w:r>
    </w:p>
    <w:p w:rsidR="0090146F" w:rsidRPr="0090146F" w:rsidRDefault="0090146F" w:rsidP="0090146F">
      <w:pPr>
        <w:pStyle w:val="a4"/>
        <w:spacing w:line="240" w:lineRule="auto"/>
        <w:ind w:left="386"/>
        <w:jc w:val="both"/>
      </w:pPr>
      <w:r w:rsidRPr="0090146F">
        <w:t xml:space="preserve">Έχοντας ως βάση την </w:t>
      </w:r>
      <w:proofErr w:type="spellStart"/>
      <w:r w:rsidRPr="0090146F">
        <w:t>επικαιροποιημένη</w:t>
      </w:r>
      <w:proofErr w:type="spellEnd"/>
      <w:r w:rsidRPr="0090146F">
        <w:t xml:space="preserve"> μορφή του προηγούμενου πίνακα τιμών μονάδας, που χρησιμοποιήθηκε  από το 2013 έως το 2017, με  επανεξέταση του το 2015, προστέθηκε πλήθος άρθρων βασικών κατασκευαστικών εργασιών, τα οποία όπως αποδείχτηκε στην πορεία υλοποίησης των προγραμμάτων, ήταν απαραίτητα και αποτελούσαν βασικό εργαλείο για την ορθή εκτίμηση και έλεγχο των προϋπολογισμών που κατατίθεντο. Σε ορισμένες εργασίες όπως π.χ. στο οπλισμένο σκυρόδεμα συμπεριλαμβάνεται και το κόστος των μεταφορικών επομένως εξετάζεται διαφορετικά η κοστολόγηση σε σχέση με το σημείο όπου εκτελείται το έργο (απομακρυσμένες περιοχές). Επίσης εργασίες όπως π.χ. η κατασκευή σηπτικού βόθρου και συστήματος σηπτικού-απορροφητικού κρίθηκε ορθότερο να αφαιρεθεί και να υπολογίζεται μετά από  αναλυτική επιμέτρηση και κατά περίπτωση).</w:t>
      </w:r>
    </w:p>
    <w:p w:rsidR="0090146F" w:rsidRPr="0090146F" w:rsidRDefault="0090146F" w:rsidP="0090146F">
      <w:pPr>
        <w:pStyle w:val="a4"/>
        <w:spacing w:line="240" w:lineRule="auto"/>
        <w:ind w:left="386"/>
        <w:jc w:val="both"/>
      </w:pPr>
      <w:r w:rsidRPr="0090146F">
        <w:t xml:space="preserve">Ακόμα, στα άρθρα των κουφωμάτων, επαναδιατυπώθηκαν λόγω των νέων απαιτήσεων του κανονισμού ενεργειακής απόδοσης κτιρίων (ΚΕΝΑΚ), διαχωρίστηκαν βάσει του υλικού κατασκευής και του τύπου τους και διορθώθηκαν οι τιμές μονάδας. </w:t>
      </w:r>
    </w:p>
    <w:p w:rsidR="0090146F" w:rsidRPr="0090146F" w:rsidRDefault="0090146F" w:rsidP="0090146F">
      <w:pPr>
        <w:pStyle w:val="a4"/>
        <w:spacing w:line="240" w:lineRule="auto"/>
        <w:ind w:left="386"/>
        <w:jc w:val="both"/>
      </w:pPr>
      <w:r w:rsidRPr="0090146F">
        <w:t xml:space="preserve">Εργασίες όπως, τοποθέτηση </w:t>
      </w:r>
      <w:proofErr w:type="spellStart"/>
      <w:r w:rsidRPr="0090146F">
        <w:t>φωτοβολταικών</w:t>
      </w:r>
      <w:proofErr w:type="spellEnd"/>
      <w:r w:rsidRPr="0090146F">
        <w:t xml:space="preserve"> πλαισίων,  τοποθέτηση πισίνας, βιολογικός καθαρισμός, ηλεκτρικά-υδραυλικά-φωτισμός περιβάλλοντος χώρου,  κατασκευή ράμπας, πυρασφάλεια, τοποθέτηση </w:t>
      </w:r>
      <w:proofErr w:type="spellStart"/>
      <w:r w:rsidRPr="0090146F">
        <w:t>fan</w:t>
      </w:r>
      <w:proofErr w:type="spellEnd"/>
      <w:r w:rsidRPr="0090146F">
        <w:t xml:space="preserve"> </w:t>
      </w:r>
      <w:proofErr w:type="spellStart"/>
      <w:r w:rsidRPr="0090146F">
        <w:t>coil</w:t>
      </w:r>
      <w:proofErr w:type="spellEnd"/>
      <w:r w:rsidRPr="0090146F">
        <w:t xml:space="preserve"> , λοιπές </w:t>
      </w:r>
      <w:proofErr w:type="spellStart"/>
      <w:r w:rsidRPr="0090146F">
        <w:t>ιδιοκατασκευές</w:t>
      </w:r>
      <w:proofErr w:type="spellEnd"/>
      <w:r w:rsidRPr="0090146F">
        <w:t xml:space="preserve">, θεωρήθηκε πιο ορθό να ακολουθούν τη διαδικασία περί εύλογου κόστους βάσει προσκόμισης προσφορών. </w:t>
      </w:r>
    </w:p>
    <w:p w:rsidR="0090146F" w:rsidRPr="0090146F" w:rsidRDefault="0090146F" w:rsidP="0090146F">
      <w:pPr>
        <w:pStyle w:val="a4"/>
        <w:spacing w:line="240" w:lineRule="auto"/>
        <w:ind w:left="386"/>
        <w:jc w:val="both"/>
      </w:pPr>
      <w:r w:rsidRPr="0090146F">
        <w:lastRenderedPageBreak/>
        <w:t xml:space="preserve">Τέλος, λήφθηκε υπόψη  και ο πίνακας τιμών του παραρτήματος Β του νόμου 4495/2017 περί «ελέγχου και προστασίας του δομημένου περιβάλλοντος και άλλες διατάξεις» που προσκομίστηκε από τους υπαλλήλους των τεχνικών υπηρεσιών. </w:t>
      </w:r>
    </w:p>
    <w:p w:rsidR="0090146F" w:rsidRPr="0090146F" w:rsidRDefault="0090146F" w:rsidP="0090146F">
      <w:pPr>
        <w:pStyle w:val="a4"/>
        <w:spacing w:line="240" w:lineRule="auto"/>
        <w:ind w:left="386"/>
        <w:jc w:val="both"/>
      </w:pPr>
      <w:r w:rsidRPr="0090146F">
        <w:t xml:space="preserve">Τα άρθρα και οι μονάδες μέτρησης που επιλέχθηκαν στον πίνακα τιμών μονάδας είναι κατά πλειοψηφία πανομοιότυπα, με σαφώς αυξημένες τιμές σε σχέση με αυτές των προαναφερομένων, αλλά κατ ‘ αναλογία άρθρων – τιμών μονάδος αντίστοιχες. </w:t>
      </w:r>
    </w:p>
    <w:p w:rsidR="0090146F" w:rsidRPr="0090146F" w:rsidRDefault="0090146F" w:rsidP="0090146F">
      <w:pPr>
        <w:pStyle w:val="a4"/>
        <w:spacing w:line="240" w:lineRule="auto"/>
        <w:ind w:left="386"/>
        <w:jc w:val="both"/>
      </w:pPr>
      <w:r w:rsidRPr="0090146F">
        <w:t xml:space="preserve">Επίσης λήφθηκε υπόψη η ιδιαιτερότητα των νησιών της Ικαρίας και των φούρνων </w:t>
      </w:r>
      <w:proofErr w:type="spellStart"/>
      <w:r w:rsidRPr="0090146F">
        <w:t>Κορσεών</w:t>
      </w:r>
      <w:proofErr w:type="spellEnd"/>
      <w:r w:rsidRPr="0090146F">
        <w:t xml:space="preserve"> όπου λόγω μεγαλύτερης δυσκολίας στη πρόσβαση, της έλλειψης κατάλληλου οδικού δικτύου αλλά  και της μορφολογίας τους, κρίθηκε απαραίτητη και αναγκαία η πρόβλεψη για αύξηση των τιμών κατά 20 και 25 τοις εκατό αντίστοιχα και φυσικά κατόπιν ενδελεχούς ελέγχου.</w:t>
      </w:r>
    </w:p>
    <w:p w:rsidR="0090146F" w:rsidRPr="0090146F" w:rsidRDefault="0090146F" w:rsidP="0090146F">
      <w:pPr>
        <w:pStyle w:val="a4"/>
        <w:spacing w:line="240" w:lineRule="auto"/>
        <w:ind w:left="386"/>
        <w:jc w:val="both"/>
      </w:pPr>
      <w:r w:rsidRPr="0090146F">
        <w:t>Στη συνέχεια και αφού διευκρινίστηκε για άλλη μια φορά ότι στόχος, είναι  η διερεύνηση της αγοράς του κατασκευαστικού κλάδου και η διαμόρφωση μιας έννοιας μέγιστου "εύλογου κόστους" δόθηκε το αρχείο του πίνακα τιμών όπως αυτός είχε τροποποιηθεί με αυξομειώσεις άρθρων από τα στελέχη της ΟΤΔ που είχαν εργαστεί στα προηγούμενα προγράμματα, στους υπαλλήλους των τεχνικών υπηρεσιών και στους δύο ιδιώτες πολιτικούς μηχανικούς – εργολάβους και τους ζητήθηκε να συμπληρώσουν τις μέγιστες τιμές. Συγχρόνως, αποφασίστηκε να παραστούν και να προσκομίσουν τον συμπληρωμένο πίνακα  σε επόμενη σύσκεψη με παρουσία των μελών  της ΕΔΠ έτσι ώστε να παρθεί και η σχετική απόφαση έγκρισης του πίνακα τιμών που θα προκύψει σε αυτή. Παράλληλα και για ορισμένα άρθρα που ήταν δυνατό έγινε και τηλεφωνική κατά κυρίως έρευνα αγοράς σε εταιρίες πώλησης ή και κατασκευής στη περιοχή της νήσου Σάμου από τα στελέχη της ΟΤΔ προκειμένου να ληφθούν και αυτά υπόψη σε περιπτώσεις που θα υπήρχαν μεγάλες αποκλίσεις (π.χ. στις εργασίες τοποθέτησης κουφωμάτων και κατασκευής – τοποθέτησης ντουλαπιών κουζίνας, πώλησης – τοποθέτησης ηλιακών, κλιματιστικών κλπ).</w:t>
      </w:r>
    </w:p>
    <w:p w:rsidR="0090146F" w:rsidRPr="0090146F" w:rsidRDefault="0090146F" w:rsidP="0090146F">
      <w:pPr>
        <w:pStyle w:val="a4"/>
        <w:spacing w:line="240" w:lineRule="auto"/>
        <w:ind w:left="386"/>
        <w:jc w:val="both"/>
      </w:pPr>
      <w:r w:rsidRPr="0090146F">
        <w:t xml:space="preserve">Κατόπιν, πραγματοποιήθηκε η σύσκεψη-διαβούλευση στα γραφεία του ΚΑΑΕΚΤ Σάμου ΑΕ, με την ταυτόχρονη παρουσία των μελών της ΕΔΠ, των δύο Ιδιωτών Πολιτικών μηχανικών και των υπαλλήλων των τεχνικών υπηρεσιών του Δήμου Σάμου. </w:t>
      </w:r>
    </w:p>
    <w:p w:rsidR="0090146F" w:rsidRPr="0090146F" w:rsidRDefault="0090146F" w:rsidP="0090146F">
      <w:pPr>
        <w:pStyle w:val="a4"/>
        <w:spacing w:line="240" w:lineRule="auto"/>
        <w:ind w:left="386"/>
        <w:jc w:val="both"/>
      </w:pPr>
      <w:r w:rsidRPr="0090146F">
        <w:t>Αφού παρουσιάστηκαν οι πίνακες από τη κάθε πλευρά, παρατηρήθηκε ότι οι τιμές που έδωσαν, στις περισσότερες εργασίες δεν είχαν ουσιαστικές διαφορές ή μεγάλες διακυμάνσεις.</w:t>
      </w:r>
    </w:p>
    <w:p w:rsidR="0090146F" w:rsidRPr="0090146F" w:rsidRDefault="0090146F" w:rsidP="0090146F">
      <w:pPr>
        <w:pStyle w:val="a4"/>
        <w:spacing w:line="240" w:lineRule="auto"/>
        <w:ind w:left="386"/>
        <w:jc w:val="both"/>
      </w:pPr>
      <w:r w:rsidRPr="0090146F">
        <w:t xml:space="preserve">Ειδικότερα, οι τιμές που έδωσαν οι δύο ιδιώτες πολιτικοί μηχανικοί ήταν παραπλήσιες μεταξύ τους και ελαφρώς αυξημένες στα περισσότερα άρθρα, σε σχέση με αυτές των δύο μηχανικών του Δήμου γεγονός όμως απολύτως φυσικό αφού η αγορά κινείτε διαφορετικά σε περιπτώσεις δημοσίων και ιδιωτικών έργων. </w:t>
      </w:r>
    </w:p>
    <w:p w:rsidR="0090146F" w:rsidRPr="0090146F" w:rsidRDefault="0090146F" w:rsidP="0090146F">
      <w:pPr>
        <w:pStyle w:val="a4"/>
        <w:spacing w:line="240" w:lineRule="auto"/>
        <w:ind w:left="386"/>
        <w:jc w:val="both"/>
      </w:pPr>
      <w:r w:rsidRPr="0090146F">
        <w:t xml:space="preserve">Όπου εντοπίστηκαν σημαντικές αποκλίσεις εξετάστηκαν και επελέγησαν οι πλέον τεκμηριωμένες τιμές για την διαμόρφωση του εύλογου κόστους. </w:t>
      </w:r>
    </w:p>
    <w:p w:rsidR="0090146F" w:rsidRPr="0090146F" w:rsidRDefault="0090146F" w:rsidP="0090146F">
      <w:pPr>
        <w:pStyle w:val="a4"/>
        <w:spacing w:line="240" w:lineRule="auto"/>
        <w:ind w:left="386"/>
        <w:jc w:val="both"/>
      </w:pPr>
      <w:r w:rsidRPr="0090146F">
        <w:t xml:space="preserve">Αναλύοντας όλα τα παραπάνω, αξιολογηθήκαν σε μια αποδεκτά μέγιστη τιμή που να προσεγγίζει τεκμηριωμένα τις πραγματικές τιμές της τοπικής αγοράς στο κλάδο (εύλογο Κόστος). Η μέγιστη τιμή θα πρέπει να είναι δεσμευτική με προϋποθέσεις που αναφέρονται στη συνέχεια ώστε να είναι όσο γίνεται δυνατός ο ποιοτικός έλεγχος μιας επενδυτικής πρότασης. </w:t>
      </w:r>
    </w:p>
    <w:p w:rsidR="0090146F" w:rsidRPr="0090146F" w:rsidRDefault="0090146F" w:rsidP="0090146F">
      <w:pPr>
        <w:pStyle w:val="a4"/>
        <w:spacing w:line="240" w:lineRule="auto"/>
        <w:ind w:left="386"/>
        <w:jc w:val="both"/>
      </w:pPr>
      <w:r w:rsidRPr="0090146F">
        <w:t xml:space="preserve">Σε κάθε περίπτωση τα μέλη των Επιτροπών του ΚΑΑΕΚΤ Σάμου ΑΕ  με ειδικότητα Πολιτικού Μηχανικού, διατηρούν το δικαίωμα εξέτασης της ποιοτικής υλοποίησης βάση κόστους. Κατά την αξιολόγηση κάθε πρότασης υποψήφιου δικαιούχου από την ΟΤΔ, θα εξετάζεται ο προτεινόμενος αναλυτικός προϋπολογισμός σε σχέση με τη καταγραφή του εγκεκριμένου από την ΟΤΔ πίνακα τιμών μονάδος ανά είδος εργασίας. Τυχόν αποκλίσεις των τιμών αυτών σε άρθρα ή και </w:t>
      </w:r>
      <w:proofErr w:type="spellStart"/>
      <w:r w:rsidRPr="0090146F">
        <w:t>ιδιοκατασκευές</w:t>
      </w:r>
      <w:proofErr w:type="spellEnd"/>
      <w:r w:rsidRPr="0090146F">
        <w:t xml:space="preserve">, ή λόγω ειδικότερων συνθηκών εξετάζονται μετά από σχετική τεκμηρίωση του εύλογου κόστους και ενδέχεται να γίνουν αποδεκτές. Η εξέταση αυτή μπορεί να δικαιολογηθεί μόνο σε πλήρως αιτιολογημένες περιπτώσεις, π.χ. κατόπιν προσφορών οι οποίες θα ελεγχθούν με επιπλέον προσφορές από την ΟΤΔ. </w:t>
      </w:r>
    </w:p>
    <w:p w:rsidR="0090146F" w:rsidRPr="0090146F" w:rsidRDefault="0090146F" w:rsidP="0090146F">
      <w:pPr>
        <w:pStyle w:val="a4"/>
        <w:spacing w:line="240" w:lineRule="auto"/>
        <w:ind w:left="386"/>
        <w:jc w:val="both"/>
      </w:pPr>
      <w:r w:rsidRPr="0090146F">
        <w:t xml:space="preserve">Αποτελεί προϋπόθεση για την ορθή κατάρτιση ενός προϋπολογισμού έργου και την υποβολή πρότασης που περιλαμβάνει κατασκευαστικές εργασίες από Δικαιούχο που δεν εκτελεί Δημόσιες Συμβάσεις κατά το Νόμο 4412/2017, να χρησιμοποιηθούν οι μονάδες μέτρησης του πίνακα τιμών μονάδας για τις εργασιών κτιριακών έργων και όχι αποκοπές. Παρόμοια εξετάζονται και τροποποιήσεις εγκεκριμένων προϋπολογισμών. </w:t>
      </w:r>
    </w:p>
    <w:p w:rsidR="0090146F" w:rsidRPr="0090146F" w:rsidRDefault="0090146F" w:rsidP="0090146F">
      <w:pPr>
        <w:pStyle w:val="a4"/>
        <w:spacing w:line="240" w:lineRule="auto"/>
        <w:ind w:left="386"/>
        <w:jc w:val="both"/>
      </w:pPr>
      <w:r w:rsidRPr="0090146F">
        <w:lastRenderedPageBreak/>
        <w:t xml:space="preserve">Ο πίνακας όπως καταρτίσθηκε και προτείνεται από την ΟΤΔ και εγκρίνεται από την ΕΥΔ Ε.Π. της Περιφέρειας Βορείου Αιγαίου στο πλαίσιο διατύπωσης σύμφωνης γνώμης για την δημοσιοποίηση της πρόσκλησης, διαβιβάζεται στο Υπουργείο Αγροτικής Ανάπτυξης και Τροφίμων, αναρτάται στην Ιστοσελίδα του ΚΑΑΕΚΤ Σάμου ΑΕ και αποτελεί αναπόσπαστο τμήμα των προσκλήσεων στο πλαίσιο του Τοπικού προγράμματος LEADER/CLLD, στο πλαίσιο του ΠΑΑ 2014-2020 και αποτελεί στοιχείο τεκμηρίωσης της αξιολόγησης των προτεινόμενων επενδυτικών σχεδίων. </w:t>
      </w:r>
    </w:p>
    <w:p w:rsidR="0090146F" w:rsidRPr="0090146F" w:rsidRDefault="0090146F" w:rsidP="0090146F">
      <w:pPr>
        <w:pStyle w:val="a4"/>
        <w:spacing w:line="240" w:lineRule="auto"/>
        <w:ind w:left="386"/>
        <w:jc w:val="both"/>
      </w:pPr>
      <w:r w:rsidRPr="0090146F">
        <w:t xml:space="preserve">Σε περίπτωση που κριθεί απαραίτητο και σύμφωνα με  το άρθρο 10 της υπ’ </w:t>
      </w:r>
      <w:proofErr w:type="spellStart"/>
      <w:r w:rsidRPr="0090146F">
        <w:t>αριθμ</w:t>
      </w:r>
      <w:proofErr w:type="spellEnd"/>
      <w:r w:rsidRPr="0090146F">
        <w:t xml:space="preserve">. 13215/30-11-2017 ΥΑ του Υπουργείου Αγροτικής Ανάπτυξης &amp; Τροφίμων, όπου αναφέρεται ότι «Οι Πίνακες αυτοί δύναται να </w:t>
      </w:r>
      <w:proofErr w:type="spellStart"/>
      <w:r w:rsidRPr="0090146F">
        <w:t>επικαιροποιούνται</w:t>
      </w:r>
      <w:proofErr w:type="spellEnd"/>
      <w:r w:rsidRPr="0090146F">
        <w:t xml:space="preserve"> στα πλαίσια της διαδικασίας έγκρισης μεταγενέστερων προσκλήσεων.»  ο πίνακας δύναται να  επανεξετασθεί και να διορθωθεί με απόφαση της ΕΔΠ, ενημέρωση της Περιφέρειας Βορείου Αιγαίου και κατάλληλη δημοσιοποίηση. Ο πίνακας θα εξετάζεται και θα μεταβάλλεται περίπου ανά έτος, εφόσον τεκμηριωμένα απαιτείται. Επισημαίνεται ότι οι τιμές μονάδος καταγράφονται ως δαπάνη προ Φ.Π.Α. και συμπεριλαμβάνουν τις δαπάνες εργοδοτικών εισφορών.</w:t>
      </w:r>
    </w:p>
    <w:p w:rsidR="0090146F" w:rsidRPr="0090146F" w:rsidRDefault="0090146F" w:rsidP="0090146F">
      <w:pPr>
        <w:pStyle w:val="a4"/>
        <w:spacing w:after="0" w:line="240" w:lineRule="auto"/>
        <w:ind w:left="386"/>
        <w:jc w:val="both"/>
      </w:pPr>
    </w:p>
    <w:p w:rsidR="0090146F" w:rsidRPr="0090146F" w:rsidRDefault="0090146F" w:rsidP="00545179">
      <w:pPr>
        <w:pStyle w:val="a4"/>
        <w:spacing w:after="0" w:line="240" w:lineRule="auto"/>
        <w:ind w:left="386"/>
      </w:pPr>
    </w:p>
    <w:tbl>
      <w:tblPr>
        <w:tblW w:w="10652" w:type="dxa"/>
        <w:tblInd w:w="-491" w:type="dxa"/>
        <w:tblLook w:val="04A0"/>
      </w:tblPr>
      <w:tblGrid>
        <w:gridCol w:w="874"/>
        <w:gridCol w:w="1508"/>
        <w:gridCol w:w="764"/>
        <w:gridCol w:w="4167"/>
        <w:gridCol w:w="808"/>
        <w:gridCol w:w="943"/>
        <w:gridCol w:w="1588"/>
      </w:tblGrid>
      <w:tr w:rsidR="00904BF4" w:rsidTr="00904BF4">
        <w:trPr>
          <w:trHeight w:val="480"/>
        </w:trPr>
        <w:tc>
          <w:tcPr>
            <w:tcW w:w="10652" w:type="dxa"/>
            <w:gridSpan w:val="7"/>
            <w:tcBorders>
              <w:top w:val="single" w:sz="8" w:space="0" w:color="auto"/>
              <w:left w:val="single" w:sz="4" w:space="0" w:color="auto"/>
              <w:bottom w:val="single" w:sz="8" w:space="0" w:color="auto"/>
              <w:right w:val="single" w:sz="8" w:space="0" w:color="000000"/>
            </w:tcBorders>
            <w:shd w:val="clear" w:color="000000" w:fill="CCC0DA"/>
            <w:noWrap/>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ΠΙΝΑΚΑΣ ΤΙΜΩΝ ΜΟΝΑΔΑΣ ΓΙΑ ΚΑΤΑΣΚΕΥΑΣΤΙΚΕΣ ΕΡΓΑΣΙΕΣ</w:t>
            </w:r>
          </w:p>
        </w:tc>
      </w:tr>
      <w:tr w:rsidR="00904BF4" w:rsidTr="00904BF4">
        <w:trPr>
          <w:trHeight w:val="180"/>
        </w:trPr>
        <w:tc>
          <w:tcPr>
            <w:tcW w:w="874" w:type="dxa"/>
            <w:tcBorders>
              <w:top w:val="nil"/>
              <w:left w:val="single" w:sz="4" w:space="0" w:color="auto"/>
              <w:bottom w:val="nil"/>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08" w:type="dxa"/>
            <w:tcBorders>
              <w:top w:val="nil"/>
              <w:left w:val="nil"/>
              <w:bottom w:val="nil"/>
              <w:right w:val="single" w:sz="8"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4167"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808"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943"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
        </w:tc>
        <w:tc>
          <w:tcPr>
            <w:tcW w:w="1588"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90"/>
        </w:trPr>
        <w:tc>
          <w:tcPr>
            <w:tcW w:w="2382"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ΓΕΝΙΚΕΣ ΣΗΜΕΙΩΣΕΙΣ:</w:t>
            </w:r>
          </w:p>
        </w:tc>
        <w:tc>
          <w:tcPr>
            <w:tcW w:w="8270" w:type="dxa"/>
            <w:gridSpan w:val="5"/>
            <w:tcBorders>
              <w:top w:val="single" w:sz="8" w:space="0" w:color="auto"/>
              <w:left w:val="nil"/>
              <w:bottom w:val="single" w:sz="4" w:space="0" w:color="auto"/>
              <w:right w:val="single" w:sz="8" w:space="0" w:color="000000"/>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 xml:space="preserve">1. ΟΛΕΣ ΟΙ ΤΙΜΕΣ ΘΑ ΑΦΟΡΟΥΝ ΕΡΓΑΣΙΕΣ ΟΛΟΚΛΗΡΩΜΕΝΕΣ (ΥΛΙΚΑ,ΕΡΓΑΣΙΑ,ΕΡΓ. ΕΙΣΦ.) </w:t>
            </w:r>
          </w:p>
        </w:tc>
      </w:tr>
      <w:tr w:rsidR="00904BF4" w:rsidTr="00904BF4">
        <w:trPr>
          <w:trHeight w:val="423"/>
        </w:trPr>
        <w:tc>
          <w:tcPr>
            <w:tcW w:w="874" w:type="dxa"/>
            <w:tcBorders>
              <w:top w:val="nil"/>
              <w:left w:val="single" w:sz="4" w:space="0" w:color="auto"/>
              <w:bottom w:val="nil"/>
              <w:right w:val="nil"/>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1508" w:type="dxa"/>
            <w:tcBorders>
              <w:top w:val="nil"/>
              <w:left w:val="nil"/>
              <w:bottom w:val="nil"/>
              <w:right w:val="single" w:sz="8" w:space="0" w:color="auto"/>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8270" w:type="dxa"/>
            <w:gridSpan w:val="5"/>
            <w:tcBorders>
              <w:top w:val="single" w:sz="4" w:space="0" w:color="auto"/>
              <w:left w:val="nil"/>
              <w:bottom w:val="single" w:sz="4" w:space="0" w:color="auto"/>
              <w:right w:val="single" w:sz="8" w:space="0" w:color="000000"/>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 xml:space="preserve">2. Δίνεται η δυνατότητα προσθήκης νέων εργασιών , </w:t>
            </w:r>
            <w:r>
              <w:rPr>
                <w:rFonts w:ascii="Calibri" w:hAnsi="Calibri" w:cs="Arial"/>
                <w:sz w:val="16"/>
                <w:szCs w:val="16"/>
              </w:rPr>
              <w:br/>
              <w:t xml:space="preserve">για τις οποίες θα πρέπει να τεκμηριώνεται το εύλογο του κόστους </w:t>
            </w:r>
          </w:p>
        </w:tc>
      </w:tr>
      <w:tr w:rsidR="00904BF4" w:rsidTr="00904BF4">
        <w:trPr>
          <w:trHeight w:val="465"/>
        </w:trPr>
        <w:tc>
          <w:tcPr>
            <w:tcW w:w="874" w:type="dxa"/>
            <w:tcBorders>
              <w:top w:val="nil"/>
              <w:left w:val="single" w:sz="4" w:space="0" w:color="auto"/>
              <w:bottom w:val="nil"/>
              <w:right w:val="nil"/>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1508" w:type="dxa"/>
            <w:tcBorders>
              <w:top w:val="nil"/>
              <w:left w:val="nil"/>
              <w:bottom w:val="nil"/>
              <w:right w:val="single" w:sz="8" w:space="0" w:color="auto"/>
            </w:tcBorders>
            <w:shd w:val="clear" w:color="auto" w:fill="auto"/>
            <w:noWrap/>
            <w:vAlign w:val="bottom"/>
            <w:hideMark/>
          </w:tcPr>
          <w:p w:rsidR="00904BF4" w:rsidRDefault="00904BF4">
            <w:pPr>
              <w:rPr>
                <w:rFonts w:ascii="Calibri" w:hAnsi="Calibri" w:cs="Arial"/>
                <w:b/>
                <w:bCs/>
                <w:sz w:val="16"/>
                <w:szCs w:val="16"/>
              </w:rPr>
            </w:pPr>
            <w:r>
              <w:rPr>
                <w:rFonts w:ascii="Calibri" w:hAnsi="Calibri" w:cs="Arial"/>
                <w:b/>
                <w:bCs/>
                <w:sz w:val="16"/>
                <w:szCs w:val="16"/>
              </w:rPr>
              <w:t> </w:t>
            </w:r>
          </w:p>
        </w:tc>
        <w:tc>
          <w:tcPr>
            <w:tcW w:w="8270" w:type="dxa"/>
            <w:gridSpan w:val="5"/>
            <w:tcBorders>
              <w:top w:val="single" w:sz="4" w:space="0" w:color="auto"/>
              <w:left w:val="nil"/>
              <w:bottom w:val="single" w:sz="4" w:space="0" w:color="auto"/>
              <w:right w:val="single" w:sz="8" w:space="0" w:color="000000"/>
            </w:tcBorders>
            <w:shd w:val="clear" w:color="auto" w:fill="auto"/>
            <w:hideMark/>
          </w:tcPr>
          <w:p w:rsidR="00904BF4" w:rsidRDefault="00904BF4">
            <w:pPr>
              <w:rPr>
                <w:rFonts w:ascii="Calibri" w:hAnsi="Calibri" w:cs="Arial"/>
                <w:sz w:val="16"/>
                <w:szCs w:val="16"/>
              </w:rPr>
            </w:pPr>
            <w:r>
              <w:rPr>
                <w:rFonts w:ascii="Calibri" w:hAnsi="Calibri" w:cs="Arial"/>
                <w:sz w:val="16"/>
                <w:szCs w:val="16"/>
              </w:rPr>
              <w:t>3. Για τις περιοχές της Ικαρίας και των Φούρνων ενδέχεται οι τιμές να προσαυξάνονται κατά 20% και 25% αντίστοιχα μετά από έλεγχο, λόγω απομακρυσμένων περιοχών και αυξημένου κόστους</w:t>
            </w:r>
          </w:p>
        </w:tc>
      </w:tr>
      <w:tr w:rsidR="00904BF4" w:rsidTr="00904BF4">
        <w:trPr>
          <w:trHeight w:val="495"/>
        </w:trPr>
        <w:tc>
          <w:tcPr>
            <w:tcW w:w="874" w:type="dxa"/>
            <w:tcBorders>
              <w:top w:val="nil"/>
              <w:left w:val="single" w:sz="4" w:space="0" w:color="auto"/>
              <w:bottom w:val="single" w:sz="8" w:space="0" w:color="auto"/>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rsidR="00904BF4" w:rsidRDefault="00904BF4">
            <w:pPr>
              <w:rPr>
                <w:rFonts w:ascii="Calibri" w:hAnsi="Calibri" w:cs="Arial"/>
                <w:b/>
                <w:bCs/>
                <w:sz w:val="16"/>
                <w:szCs w:val="16"/>
              </w:rPr>
            </w:pPr>
            <w:r>
              <w:rPr>
                <w:rFonts w:ascii="Calibri" w:hAnsi="Calibri" w:cs="Arial"/>
                <w:b/>
                <w:bCs/>
                <w:sz w:val="16"/>
                <w:szCs w:val="16"/>
              </w:rPr>
              <w:t> </w:t>
            </w:r>
          </w:p>
        </w:tc>
        <w:tc>
          <w:tcPr>
            <w:tcW w:w="8270" w:type="dxa"/>
            <w:gridSpan w:val="5"/>
            <w:tcBorders>
              <w:top w:val="single" w:sz="4" w:space="0" w:color="auto"/>
              <w:left w:val="nil"/>
              <w:bottom w:val="single" w:sz="8" w:space="0" w:color="auto"/>
              <w:right w:val="single" w:sz="8" w:space="0" w:color="000000"/>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4. 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w:t>
            </w:r>
          </w:p>
        </w:tc>
      </w:tr>
      <w:tr w:rsidR="00904BF4" w:rsidTr="00904BF4">
        <w:trPr>
          <w:trHeight w:val="195"/>
        </w:trPr>
        <w:tc>
          <w:tcPr>
            <w:tcW w:w="874" w:type="dxa"/>
            <w:tcBorders>
              <w:top w:val="nil"/>
              <w:left w:val="single" w:sz="4" w:space="0" w:color="auto"/>
              <w:bottom w:val="nil"/>
              <w:right w:val="nil"/>
            </w:tcBorders>
            <w:shd w:val="clear" w:color="000000" w:fill="FFC000"/>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08" w:type="dxa"/>
            <w:tcBorders>
              <w:top w:val="nil"/>
              <w:left w:val="nil"/>
              <w:bottom w:val="single" w:sz="8" w:space="0" w:color="auto"/>
              <w:right w:val="nil"/>
            </w:tcBorders>
            <w:shd w:val="clear" w:color="000000" w:fill="FFC000"/>
            <w:noWrap/>
            <w:vAlign w:val="center"/>
            <w:hideMark/>
          </w:tcPr>
          <w:p w:rsidR="00904BF4" w:rsidRDefault="00904BF4">
            <w:pPr>
              <w:rPr>
                <w:rFonts w:ascii="Calibri" w:hAnsi="Calibri" w:cs="Arial"/>
                <w:b/>
                <w:bCs/>
                <w:sz w:val="16"/>
                <w:szCs w:val="16"/>
              </w:rPr>
            </w:pPr>
            <w:r>
              <w:rPr>
                <w:rFonts w:ascii="Calibri" w:hAnsi="Calibri" w:cs="Arial"/>
                <w:b/>
                <w:bCs/>
                <w:sz w:val="16"/>
                <w:szCs w:val="16"/>
              </w:rPr>
              <w:t> </w:t>
            </w:r>
          </w:p>
        </w:tc>
        <w:tc>
          <w:tcPr>
            <w:tcW w:w="764" w:type="dxa"/>
            <w:tcBorders>
              <w:top w:val="nil"/>
              <w:left w:val="nil"/>
              <w:bottom w:val="single" w:sz="8" w:space="0" w:color="auto"/>
              <w:right w:val="nil"/>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4167" w:type="dxa"/>
            <w:tcBorders>
              <w:top w:val="nil"/>
              <w:left w:val="nil"/>
              <w:bottom w:val="single" w:sz="8" w:space="0" w:color="auto"/>
              <w:right w:val="nil"/>
            </w:tcBorders>
            <w:shd w:val="clear" w:color="000000" w:fill="FFC000"/>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808" w:type="dxa"/>
            <w:tcBorders>
              <w:top w:val="nil"/>
              <w:left w:val="nil"/>
              <w:bottom w:val="single" w:sz="8" w:space="0" w:color="auto"/>
              <w:right w:val="nil"/>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943" w:type="dxa"/>
            <w:tcBorders>
              <w:top w:val="nil"/>
              <w:left w:val="nil"/>
              <w:bottom w:val="single" w:sz="8" w:space="0" w:color="auto"/>
              <w:right w:val="nil"/>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c>
          <w:tcPr>
            <w:tcW w:w="1588" w:type="dxa"/>
            <w:tcBorders>
              <w:top w:val="nil"/>
              <w:left w:val="nil"/>
              <w:bottom w:val="single" w:sz="8" w:space="0" w:color="auto"/>
              <w:right w:val="single" w:sz="4" w:space="0" w:color="auto"/>
            </w:tcBorders>
            <w:shd w:val="clear" w:color="000000" w:fill="FFC000"/>
            <w:noWrap/>
            <w:vAlign w:val="bottom"/>
            <w:hideMark/>
          </w:tcPr>
          <w:p w:rsidR="00904BF4" w:rsidRDefault="00904BF4">
            <w:pPr>
              <w:rPr>
                <w:rFonts w:ascii="Calibri" w:hAnsi="Calibri" w:cs="Arial"/>
                <w:b/>
                <w:bCs/>
                <w:sz w:val="18"/>
                <w:szCs w:val="18"/>
              </w:rPr>
            </w:pPr>
            <w:r>
              <w:rPr>
                <w:rFonts w:ascii="Calibri" w:hAnsi="Calibri" w:cs="Arial"/>
                <w:b/>
                <w:bCs/>
                <w:sz w:val="18"/>
                <w:szCs w:val="18"/>
              </w:rPr>
              <w:t> </w:t>
            </w:r>
          </w:p>
        </w:tc>
      </w:tr>
      <w:tr w:rsidR="00904BF4" w:rsidTr="00904BF4">
        <w:trPr>
          <w:trHeight w:val="660"/>
        </w:trPr>
        <w:tc>
          <w:tcPr>
            <w:tcW w:w="87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ΟΜΑΔΑ ΕΡΓΑΣΙΩΝ</w:t>
            </w:r>
          </w:p>
        </w:tc>
        <w:tc>
          <w:tcPr>
            <w:tcW w:w="1508" w:type="dxa"/>
            <w:tcBorders>
              <w:top w:val="nil"/>
              <w:left w:val="nil"/>
              <w:bottom w:val="single" w:sz="8" w:space="0" w:color="auto"/>
              <w:right w:val="nil"/>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ΚΑΤΗΓΟΡΙΑ ΔΑΠΑΝΗΣ</w:t>
            </w:r>
          </w:p>
        </w:tc>
        <w:tc>
          <w:tcPr>
            <w:tcW w:w="764" w:type="dxa"/>
            <w:tcBorders>
              <w:top w:val="nil"/>
              <w:left w:val="single" w:sz="8" w:space="0" w:color="auto"/>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Α/Α</w:t>
            </w:r>
          </w:p>
        </w:tc>
        <w:tc>
          <w:tcPr>
            <w:tcW w:w="4167" w:type="dxa"/>
            <w:tcBorders>
              <w:top w:val="nil"/>
              <w:left w:val="nil"/>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ΕΙΔΟΣ ΕΡΓΑΣΙΑΣ</w:t>
            </w:r>
          </w:p>
        </w:tc>
        <w:tc>
          <w:tcPr>
            <w:tcW w:w="808" w:type="dxa"/>
            <w:tcBorders>
              <w:top w:val="nil"/>
              <w:left w:val="nil"/>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Μ.Μ.</w:t>
            </w:r>
          </w:p>
        </w:tc>
        <w:tc>
          <w:tcPr>
            <w:tcW w:w="943" w:type="dxa"/>
            <w:tcBorders>
              <w:top w:val="nil"/>
              <w:left w:val="nil"/>
              <w:bottom w:val="single" w:sz="8" w:space="0" w:color="auto"/>
              <w:right w:val="single" w:sz="8"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ΜΕΓΙΣΤΗ ΤΙΜΗ ΜΟΝΑΔΟΣ</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jc w:val="center"/>
              <w:rPr>
                <w:rFonts w:ascii="Calibri" w:hAnsi="Calibri" w:cs="Arial"/>
                <w:b/>
                <w:bCs/>
                <w:sz w:val="16"/>
                <w:szCs w:val="16"/>
              </w:rPr>
            </w:pPr>
            <w:r>
              <w:rPr>
                <w:rFonts w:ascii="Calibri" w:hAnsi="Calibri" w:cs="Arial"/>
                <w:b/>
                <w:bCs/>
                <w:sz w:val="16"/>
                <w:szCs w:val="16"/>
              </w:rPr>
              <w:t>ΠΑΡΑΤΗΡΗΣΕΙΣ</w:t>
            </w:r>
          </w:p>
        </w:tc>
      </w:tr>
      <w:tr w:rsidR="00904BF4" w:rsidTr="00904BF4">
        <w:trPr>
          <w:trHeight w:val="240"/>
        </w:trPr>
        <w:tc>
          <w:tcPr>
            <w:tcW w:w="874" w:type="dxa"/>
            <w:vMerge w:val="restart"/>
            <w:tcBorders>
              <w:top w:val="nil"/>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Α</w:t>
            </w: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xml:space="preserve">ΕΡΓΑ </w:t>
            </w:r>
            <w:r>
              <w:rPr>
                <w:rFonts w:ascii="Calibri" w:hAnsi="Calibri" w:cs="Arial"/>
                <w:color w:val="FF0000"/>
                <w:sz w:val="16"/>
                <w:szCs w:val="16"/>
              </w:rPr>
              <w:br/>
              <w:t>ΥΠΟΔΟΜΗΣ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EΥ.01</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Ισοπεδώσεις-Διαμορφώσεις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7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EΥ.02</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ΔΕΗ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Σύμφωνα με το τιμολόγιο του </w:t>
            </w:r>
            <w:proofErr w:type="spellStart"/>
            <w:r>
              <w:rPr>
                <w:rFonts w:ascii="Calibri" w:hAnsi="Calibri" w:cs="Arial"/>
                <w:color w:val="943634"/>
                <w:sz w:val="14"/>
                <w:szCs w:val="14"/>
              </w:rPr>
              <w:t>παρόχου</w:t>
            </w:r>
            <w:proofErr w:type="spellEnd"/>
            <w:r>
              <w:rPr>
                <w:rFonts w:ascii="Calibri" w:hAnsi="Calibri" w:cs="Arial"/>
                <w:color w:val="943634"/>
                <w:sz w:val="14"/>
                <w:szCs w:val="14"/>
              </w:rPr>
              <w:t>. Η πρόσβαση στο δίκτυο τιμολογείται ως σωληνώσεις ή καλωδιώσεις</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ΟΤΕ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ύδρευσης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Σύνδεση με δίκτυο αποχέτευσης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EΥ.06</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Σωληνώσεις για σύνδεση με δίκτυο ύδρευσης</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r>
              <w:rPr>
                <w:sz w:val="16"/>
                <w:szCs w:val="16"/>
              </w:rPr>
              <w:t>μμ</w:t>
            </w:r>
          </w:p>
        </w:tc>
        <w:tc>
          <w:tcPr>
            <w:tcW w:w="943" w:type="dxa"/>
            <w:tcBorders>
              <w:top w:val="nil"/>
              <w:left w:val="nil"/>
              <w:bottom w:val="nil"/>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w:t>
            </w:r>
          </w:p>
        </w:tc>
        <w:tc>
          <w:tcPr>
            <w:tcW w:w="1588" w:type="dxa"/>
            <w:tcBorders>
              <w:top w:val="nil"/>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5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EΥ.07</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sz w:val="18"/>
                <w:szCs w:val="18"/>
              </w:rPr>
            </w:pPr>
            <w:r>
              <w:rPr>
                <w:sz w:val="18"/>
                <w:szCs w:val="18"/>
              </w:rPr>
              <w:t>Σωληνώσεις για σύνδεση με δίκτυο αποχέτευσης</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sz w:val="16"/>
                <w:szCs w:val="16"/>
              </w:rPr>
            </w:pPr>
            <w:r>
              <w:rPr>
                <w:sz w:val="16"/>
                <w:szCs w:val="16"/>
              </w:rPr>
              <w:t>μμ</w:t>
            </w:r>
          </w:p>
        </w:tc>
        <w:tc>
          <w:tcPr>
            <w:tcW w:w="943" w:type="dxa"/>
            <w:tcBorders>
              <w:top w:val="single" w:sz="4" w:space="0" w:color="auto"/>
              <w:left w:val="nil"/>
              <w:bottom w:val="nil"/>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80</w:t>
            </w:r>
          </w:p>
        </w:tc>
        <w:tc>
          <w:tcPr>
            <w:tcW w:w="1588"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Συμπεριλαμβάνεται η εργασία εκσκαφής και δημιουργίας φρεατίων</w:t>
            </w:r>
          </w:p>
        </w:tc>
      </w:tr>
      <w:tr w:rsidR="00904BF4" w:rsidTr="00904BF4">
        <w:trPr>
          <w:trHeight w:val="25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EΥ….</w:t>
            </w:r>
          </w:p>
        </w:tc>
        <w:tc>
          <w:tcPr>
            <w:tcW w:w="4167"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val="restart"/>
            <w:tcBorders>
              <w:top w:val="nil"/>
              <w:left w:val="single" w:sz="4" w:space="0" w:color="auto"/>
              <w:bottom w:val="single" w:sz="4" w:space="0" w:color="auto"/>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Β</w:t>
            </w: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ΠΕΡΙΒΑΛΛΩΝ ΧΩΡΟΣ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ΠΧ.01</w:t>
            </w:r>
          </w:p>
        </w:tc>
        <w:tc>
          <w:tcPr>
            <w:tcW w:w="4167" w:type="dxa"/>
            <w:tcBorders>
              <w:top w:val="single" w:sz="4" w:space="0" w:color="auto"/>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Περίφραξη με συρματόπλεγμα και </w:t>
            </w:r>
            <w:proofErr w:type="spellStart"/>
            <w:r>
              <w:rPr>
                <w:sz w:val="18"/>
                <w:szCs w:val="18"/>
              </w:rPr>
              <w:t>πασάλους</w:t>
            </w:r>
            <w:proofErr w:type="spellEnd"/>
            <w:r>
              <w:rPr>
                <w:sz w:val="18"/>
                <w:szCs w:val="18"/>
              </w:rPr>
              <w:t xml:space="preserve"> κάθε 2-2,5 μ, ύψους 1,5-2,5μ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p>
        </w:tc>
        <w:tc>
          <w:tcPr>
            <w:tcW w:w="943" w:type="dxa"/>
            <w:tcBorders>
              <w:top w:val="single" w:sz="4"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75"/>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ΠΧ.02</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sz w:val="16"/>
                <w:szCs w:val="16"/>
              </w:rPr>
            </w:pPr>
            <w:r>
              <w:rPr>
                <w:sz w:val="16"/>
                <w:szCs w:val="16"/>
              </w:rPr>
              <w:t xml:space="preserve">Περίφραξη με </w:t>
            </w:r>
            <w:proofErr w:type="spellStart"/>
            <w:r>
              <w:rPr>
                <w:sz w:val="16"/>
                <w:szCs w:val="16"/>
              </w:rPr>
              <w:t>σενάζ</w:t>
            </w:r>
            <w:proofErr w:type="spellEnd"/>
            <w:r>
              <w:rPr>
                <w:sz w:val="16"/>
                <w:szCs w:val="16"/>
              </w:rPr>
              <w:t xml:space="preserve"> 20 εκατοστά, πασσάλους και πλέγμα</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Περίφραξη συμπαγής με πλέγμα (1,00 μ </w:t>
            </w:r>
            <w:proofErr w:type="spellStart"/>
            <w:r>
              <w:rPr>
                <w:sz w:val="18"/>
                <w:szCs w:val="18"/>
              </w:rPr>
              <w:t>beton</w:t>
            </w:r>
            <w:proofErr w:type="spellEnd"/>
            <w:r>
              <w:rPr>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Περίφραξη από λιθοδομή με κοινούς λίθους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2/όψης</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9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Εσωτερική οδοποιία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Εσωτερική οδοποιία από ελαφρά οπλισμένο σκυρόδεμα</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93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ΠΧ.07</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Αίθριος (</w:t>
            </w:r>
            <w:proofErr w:type="spellStart"/>
            <w:r>
              <w:rPr>
                <w:rFonts w:ascii="Calibri" w:hAnsi="Calibri" w:cs="Arial"/>
                <w:sz w:val="18"/>
                <w:szCs w:val="18"/>
              </w:rPr>
              <w:t>αύλειος</w:t>
            </w:r>
            <w:proofErr w:type="spellEnd"/>
            <w:r>
              <w:rPr>
                <w:rFonts w:ascii="Calibri" w:hAnsi="Calibri" w:cs="Arial"/>
                <w:sz w:val="18"/>
                <w:szCs w:val="18"/>
              </w:rPr>
              <w:t xml:space="preserve">) χώρος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45</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με το είδος και την ποιότητα του υλικού, συμπεριλαμβάνει την προεργασία και την τελική επίστρωση</w:t>
            </w:r>
          </w:p>
        </w:tc>
      </w:tr>
      <w:tr w:rsidR="00904BF4" w:rsidTr="00904BF4">
        <w:trPr>
          <w:trHeight w:val="42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ΠΧ.08</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 xml:space="preserve">Χώρος πρασίνου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25</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με το είδος και την ποσότητα των φυτών</w:t>
            </w:r>
          </w:p>
        </w:tc>
      </w:tr>
      <w:tr w:rsidR="00904BF4" w:rsidTr="00904BF4">
        <w:trPr>
          <w:trHeight w:val="24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ΠΧ.09</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sz w:val="18"/>
                <w:szCs w:val="18"/>
              </w:rPr>
            </w:pPr>
            <w:r>
              <w:rPr>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50"/>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sz w:val="18"/>
                <w:szCs w:val="18"/>
              </w:rPr>
            </w:pPr>
            <w:r>
              <w:rPr>
                <w:rFonts w:ascii="Calibri" w:hAnsi="Calibri" w:cs="Arial"/>
                <w:sz w:val="18"/>
                <w:szCs w:val="18"/>
              </w:rPr>
              <w:t>ΟΜΑΔΑ Γ</w:t>
            </w:r>
          </w:p>
        </w:tc>
        <w:tc>
          <w:tcPr>
            <w:tcW w:w="1508"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ΧΩΜΑΤΟΥΡΓΙΚΑ</w:t>
            </w:r>
          </w:p>
        </w:tc>
        <w:tc>
          <w:tcPr>
            <w:tcW w:w="764"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01.01</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Γενικές εκσκαφές γαιώδεις, με αποκομιδή, μεταφορά και επεξεργασία μπαζών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sz w:val="16"/>
                <w:szCs w:val="16"/>
              </w:rPr>
            </w:pPr>
            <w:r>
              <w:rPr>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5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01.02</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Γενικές εκσκαφές </w:t>
            </w:r>
            <w:proofErr w:type="spellStart"/>
            <w:r>
              <w:rPr>
                <w:sz w:val="18"/>
                <w:szCs w:val="18"/>
              </w:rPr>
              <w:t>ημιβραχώδεις</w:t>
            </w:r>
            <w:proofErr w:type="spellEnd"/>
            <w:r>
              <w:rPr>
                <w:sz w:val="18"/>
                <w:szCs w:val="18"/>
              </w:rPr>
              <w:t xml:space="preserve">, με αποκομιδή, μεταφορά και επεξεργασία μπαζών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sz w:val="16"/>
                <w:szCs w:val="16"/>
              </w:rPr>
            </w:pPr>
            <w:r>
              <w:rPr>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01.03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Γενικές εκσκαφές βραχώδεις, με αποκομιδή, μεταφορά και επεξεργασία μπαζών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sz w:val="16"/>
                <w:szCs w:val="16"/>
              </w:rPr>
            </w:pPr>
            <w:r>
              <w:rPr>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01.04</w:t>
            </w:r>
          </w:p>
        </w:tc>
        <w:tc>
          <w:tcPr>
            <w:tcW w:w="4167"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Επιχώσεις</w:t>
            </w:r>
            <w:proofErr w:type="spellEnd"/>
            <w:r>
              <w:rPr>
                <w:rFonts w:ascii="Calibri" w:hAnsi="Calibri" w:cs="Arial"/>
                <w:sz w:val="18"/>
                <w:szCs w:val="18"/>
              </w:rPr>
              <w:t xml:space="preserve"> με </w:t>
            </w:r>
            <w:proofErr w:type="spellStart"/>
            <w:r>
              <w:rPr>
                <w:rFonts w:ascii="Calibri" w:hAnsi="Calibri" w:cs="Arial"/>
                <w:sz w:val="18"/>
                <w:szCs w:val="18"/>
              </w:rPr>
              <w:t>προιόντα</w:t>
            </w:r>
            <w:proofErr w:type="spellEnd"/>
            <w:r>
              <w:rPr>
                <w:rFonts w:ascii="Calibri" w:hAnsi="Calibri" w:cs="Arial"/>
                <w:sz w:val="18"/>
                <w:szCs w:val="18"/>
              </w:rPr>
              <w:t xml:space="preserve"> εκσκαφής</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nil"/>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10,00</w:t>
            </w:r>
          </w:p>
        </w:tc>
        <w:tc>
          <w:tcPr>
            <w:tcW w:w="1588" w:type="dxa"/>
            <w:tcBorders>
              <w:top w:val="nil"/>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4" w:space="0" w:color="auto"/>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01.05</w:t>
            </w:r>
          </w:p>
        </w:tc>
        <w:tc>
          <w:tcPr>
            <w:tcW w:w="4167" w:type="dxa"/>
            <w:tcBorders>
              <w:top w:val="single" w:sz="4" w:space="0" w:color="auto"/>
              <w:left w:val="single" w:sz="4" w:space="0" w:color="auto"/>
              <w:bottom w:val="single" w:sz="4" w:space="0" w:color="auto"/>
              <w:right w:val="nil"/>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Ειδικές </w:t>
            </w:r>
            <w:proofErr w:type="spellStart"/>
            <w:r>
              <w:rPr>
                <w:rFonts w:ascii="Calibri" w:hAnsi="Calibri" w:cs="Arial"/>
                <w:sz w:val="18"/>
                <w:szCs w:val="18"/>
              </w:rPr>
              <w:t>επιχώσεις</w:t>
            </w:r>
            <w:proofErr w:type="spellEnd"/>
            <w:r>
              <w:rPr>
                <w:rFonts w:ascii="Calibri" w:hAnsi="Calibri" w:cs="Arial"/>
                <w:sz w:val="18"/>
                <w:szCs w:val="18"/>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30,00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tcBorders>
              <w:top w:val="nil"/>
              <w:left w:val="nil"/>
              <w:bottom w:val="single" w:sz="8"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01.06</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sz w:val="18"/>
                <w:szCs w:val="18"/>
              </w:rPr>
            </w:pPr>
            <w:r>
              <w:rPr>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ΚΑΘΑΙΡΕΣΕΙΣ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02.01</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Καθαιρ.πλινθοδομής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02.02</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Καθαιρ.πλινθοδομής</w:t>
            </w:r>
            <w:proofErr w:type="spellEnd"/>
            <w:r>
              <w:rPr>
                <w:rFonts w:ascii="Calibri" w:hAnsi="Calibri" w:cs="Arial"/>
                <w:sz w:val="18"/>
                <w:szCs w:val="18"/>
              </w:rPr>
              <w:t xml:space="preserve"> ισχυρού κονιάματος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02.03</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proofErr w:type="spellStart"/>
            <w:r>
              <w:rPr>
                <w:rFonts w:ascii="Calibri" w:hAnsi="Calibri" w:cs="Arial"/>
                <w:sz w:val="18"/>
                <w:szCs w:val="18"/>
              </w:rPr>
              <w:t>Καθαιρ</w:t>
            </w:r>
            <w:proofErr w:type="spellEnd"/>
            <w:r>
              <w:rPr>
                <w:rFonts w:ascii="Calibri" w:hAnsi="Calibri" w:cs="Arial"/>
                <w:sz w:val="18"/>
                <w:szCs w:val="18"/>
              </w:rPr>
              <w:t>. Σκυροδεμάτων δαπέδων (άοπλο ή οπλισμένο με πλέγμα)</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Καθαιρ.οπλισμένου</w:t>
            </w:r>
            <w:proofErr w:type="spellEnd"/>
            <w:r>
              <w:rPr>
                <w:rFonts w:ascii="Calibri" w:hAnsi="Calibri" w:cs="Arial"/>
                <w:sz w:val="18"/>
                <w:szCs w:val="18"/>
              </w:rPr>
              <w:t xml:space="preserve"> </w:t>
            </w:r>
            <w:proofErr w:type="spellStart"/>
            <w:r>
              <w:rPr>
                <w:rFonts w:ascii="Calibri" w:hAnsi="Calibri" w:cs="Arial"/>
                <w:sz w:val="18"/>
                <w:szCs w:val="18"/>
              </w:rPr>
              <w:t>σκυροδέματο</w:t>
            </w:r>
            <w:proofErr w:type="spellEnd"/>
            <w:r>
              <w:rPr>
                <w:rFonts w:ascii="Calibri" w:hAnsi="Calibri" w:cs="Arial"/>
                <w:sz w:val="18"/>
                <w:szCs w:val="18"/>
              </w:rPr>
              <w:t xml:space="preserve"> (Ανάλογα με τη διατομή και τη θέση του στοιχείου)</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Καθαιρ.επιχρησμάτων</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Καθαιρ.τοίχων</w:t>
            </w:r>
            <w:proofErr w:type="spellEnd"/>
            <w:r>
              <w:rPr>
                <w:rFonts w:ascii="Calibri" w:hAnsi="Calibri" w:cs="Arial"/>
                <w:sz w:val="18"/>
                <w:szCs w:val="18"/>
              </w:rPr>
              <w:t xml:space="preserve"> διά τη διαμόρφωση θυρών</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Καθαιρ</w:t>
            </w:r>
            <w:proofErr w:type="spellEnd"/>
            <w:r>
              <w:rPr>
                <w:rFonts w:ascii="Calibri" w:hAnsi="Calibri" w:cs="Arial"/>
                <w:color w:val="000000"/>
                <w:sz w:val="18"/>
                <w:szCs w:val="18"/>
              </w:rPr>
              <w:t xml:space="preserve">. Θυρών κ' παραθύρων (αλουμινίου, ξύλινων ή σιδηρών) μετά των </w:t>
            </w:r>
            <w:proofErr w:type="spellStart"/>
            <w:r>
              <w:rPr>
                <w:rFonts w:ascii="Calibri" w:hAnsi="Calibri" w:cs="Arial"/>
                <w:color w:val="000000"/>
                <w:sz w:val="18"/>
                <w:szCs w:val="18"/>
              </w:rPr>
              <w:t>κασωμάτων</w:t>
            </w:r>
            <w:proofErr w:type="spellEnd"/>
            <w:r>
              <w:rPr>
                <w:rFonts w:ascii="Calibri" w:hAnsi="Calibri" w:cs="Arial"/>
                <w:color w:val="000000"/>
                <w:sz w:val="18"/>
                <w:szCs w:val="18"/>
              </w:rPr>
              <w:t xml:space="preserve"> τους </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Καθαίρεση  λιθοδομής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Καθαίρεση δαπέδων εκ πλακών </w:t>
            </w:r>
            <w:proofErr w:type="spellStart"/>
            <w:r>
              <w:rPr>
                <w:rFonts w:ascii="Calibri" w:hAnsi="Calibri" w:cs="Arial"/>
                <w:sz w:val="18"/>
                <w:szCs w:val="18"/>
              </w:rPr>
              <w:t>παντώς</w:t>
            </w:r>
            <w:proofErr w:type="spellEnd"/>
            <w:r>
              <w:rPr>
                <w:rFonts w:ascii="Calibri" w:hAnsi="Calibri" w:cs="Arial"/>
                <w:sz w:val="18"/>
                <w:szCs w:val="18"/>
              </w:rPr>
              <w:t xml:space="preserve"> τύπου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02.10</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Καθαίρεση </w:t>
            </w:r>
            <w:proofErr w:type="spellStart"/>
            <w:r>
              <w:rPr>
                <w:rFonts w:ascii="Calibri" w:hAnsi="Calibri" w:cs="Arial"/>
                <w:sz w:val="18"/>
                <w:szCs w:val="18"/>
              </w:rPr>
              <w:t>επικεράμωσης</w:t>
            </w:r>
            <w:proofErr w:type="spellEnd"/>
            <w:r>
              <w:rPr>
                <w:rFonts w:ascii="Calibri" w:hAnsi="Calibri"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1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02.11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Καθαίρεση ξύλινου φέροντος οργανισμού πατωμάτων </w:t>
            </w:r>
            <w:proofErr w:type="spellStart"/>
            <w:r>
              <w:rPr>
                <w:rFonts w:ascii="Calibri" w:hAnsi="Calibri" w:cs="Arial"/>
                <w:color w:val="000000"/>
                <w:sz w:val="18"/>
                <w:szCs w:val="18"/>
              </w:rPr>
              <w:t>κ΄στέγης</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17,00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tcBorders>
              <w:top w:val="nil"/>
              <w:left w:val="nil"/>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02.12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sz w:val="18"/>
                <w:szCs w:val="18"/>
              </w:rPr>
            </w:pPr>
            <w:r>
              <w:rPr>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tcBorders>
              <w:top w:val="nil"/>
              <w:left w:val="nil"/>
              <w:bottom w:val="single" w:sz="8"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3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ΣΚΥΡΟΔΕΜΑΤΑ</w:t>
            </w:r>
            <w:r>
              <w:rPr>
                <w:rFonts w:ascii="Calibri" w:hAnsi="Calibri" w:cs="Arial"/>
                <w:color w:val="FF0000"/>
                <w:sz w:val="16"/>
                <w:szCs w:val="16"/>
              </w:rPr>
              <w:br w:type="page"/>
              <w:t xml:space="preserve">(συμπεριλαμβάνεται η δαπάνη </w:t>
            </w:r>
            <w:proofErr w:type="spellStart"/>
            <w:r>
              <w:rPr>
                <w:rFonts w:ascii="Calibri" w:hAnsi="Calibri" w:cs="Arial"/>
                <w:color w:val="FF0000"/>
                <w:sz w:val="16"/>
                <w:szCs w:val="16"/>
              </w:rPr>
              <w:t>πρόμήθειας</w:t>
            </w:r>
            <w:proofErr w:type="spellEnd"/>
            <w:r>
              <w:rPr>
                <w:rFonts w:ascii="Calibri" w:hAnsi="Calibri" w:cs="Arial"/>
                <w:color w:val="FF0000"/>
                <w:sz w:val="16"/>
                <w:szCs w:val="16"/>
              </w:rPr>
              <w:t xml:space="preserve"> και τοποθέτησης :καλουπώματος, σιδερώματος, σκυροδέματος, άντλησης , εργοδοτικές εισφορές /</w:t>
            </w:r>
            <w:proofErr w:type="spellStart"/>
            <w:r>
              <w:rPr>
                <w:rFonts w:ascii="Calibri" w:hAnsi="Calibri" w:cs="Arial"/>
                <w:color w:val="FF0000"/>
                <w:sz w:val="16"/>
                <w:szCs w:val="16"/>
              </w:rPr>
              <w:t>μ3</w:t>
            </w:r>
            <w:proofErr w:type="spellEnd"/>
            <w:r>
              <w:rPr>
                <w:rFonts w:ascii="Calibri" w:hAnsi="Calibri" w:cs="Arial"/>
                <w:color w:val="FF0000"/>
                <w:sz w:val="16"/>
                <w:szCs w:val="16"/>
              </w:rPr>
              <w:t>)</w:t>
            </w: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03.01</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Οπλισμένο σκυρόδεμα (Ορεινές και απομακρυσμένες περιοχές)</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340</w:t>
            </w:r>
          </w:p>
        </w:tc>
        <w:tc>
          <w:tcPr>
            <w:tcW w:w="1588" w:type="dxa"/>
            <w:vMerge w:val="restart"/>
            <w:tcBorders>
              <w:top w:val="nil"/>
              <w:left w:val="single" w:sz="8" w:space="0" w:color="auto"/>
              <w:bottom w:val="single" w:sz="4" w:space="0" w:color="000000"/>
              <w:right w:val="single" w:sz="4" w:space="0" w:color="auto"/>
            </w:tcBorders>
            <w:shd w:val="clear" w:color="auto" w:fill="auto"/>
            <w:vAlign w:val="bottom"/>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Η τιμή διαμορφώνεται από την κατηγορία Σκυροδέματος, το είδος του </w:t>
            </w:r>
            <w:proofErr w:type="spellStart"/>
            <w:r>
              <w:rPr>
                <w:rFonts w:ascii="Calibri" w:hAnsi="Calibri" w:cs="Arial"/>
                <w:color w:val="943634"/>
                <w:sz w:val="14"/>
                <w:szCs w:val="14"/>
              </w:rPr>
              <w:t>σκυροδετούμενου</w:t>
            </w:r>
            <w:proofErr w:type="spellEnd"/>
            <w:r>
              <w:rPr>
                <w:rFonts w:ascii="Calibri" w:hAnsi="Calibri" w:cs="Arial"/>
                <w:color w:val="943634"/>
                <w:sz w:val="14"/>
                <w:szCs w:val="14"/>
              </w:rPr>
              <w:t xml:space="preserve"> στοιχείου (θεμελίωση, πλάκα, κατακόρυφα ή οριζόντια στοιχεία, φέρων οργανισμός ή διαμορφώσεις), τον λόγο "βάρος σιδήρου/κυβικό μέτρο σκυροδέματος" και την προσβασιμότητα στο έργο. Συμπεριλαμβάνονται στην τιμή όλα τα πρόσθετα σκυροδέματος (</w:t>
            </w:r>
            <w:proofErr w:type="spellStart"/>
            <w:r>
              <w:rPr>
                <w:rFonts w:ascii="Calibri" w:hAnsi="Calibri" w:cs="Arial"/>
                <w:color w:val="943634"/>
                <w:sz w:val="14"/>
                <w:szCs w:val="14"/>
              </w:rPr>
              <w:t>υπερρευστοποιητής</w:t>
            </w:r>
            <w:proofErr w:type="spellEnd"/>
            <w:r>
              <w:rPr>
                <w:rFonts w:ascii="Calibri" w:hAnsi="Calibri" w:cs="Arial"/>
                <w:color w:val="943634"/>
                <w:sz w:val="14"/>
                <w:szCs w:val="14"/>
              </w:rPr>
              <w:t>, επιβραδυντής)</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 Οπλισμένο σκυρόδεμα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xml:space="preserve">κατηγορίας C16/20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220,00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xml:space="preserve"> κατηγορίας C20/25</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310,00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03.02.3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rFonts w:ascii="Calibri" w:hAnsi="Calibri" w:cs="Arial"/>
                <w:sz w:val="18"/>
                <w:szCs w:val="18"/>
              </w:rPr>
            </w:pPr>
            <w:r>
              <w:rPr>
                <w:rFonts w:ascii="Calibri" w:hAnsi="Calibri" w:cs="Arial"/>
                <w:sz w:val="18"/>
                <w:szCs w:val="18"/>
              </w:rPr>
              <w:t>Οπλισμένο σκυρόδεμα C20/25 σε ανακαινίσεις - επισκευές - επεμβάσεις γενικά σε παραδοσιακά κτίρια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355,00</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943634"/>
                <w:sz w:val="16"/>
                <w:szCs w:val="16"/>
              </w:rPr>
            </w:pPr>
            <w:r>
              <w:rPr>
                <w:rFonts w:ascii="Calibri" w:hAnsi="Calibri" w:cs="Arial"/>
                <w:color w:val="943634"/>
                <w:sz w:val="16"/>
                <w:szCs w:val="16"/>
              </w:rPr>
              <w:t> </w:t>
            </w: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03.02.4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rFonts w:ascii="Calibri" w:hAnsi="Calibri" w:cs="Arial"/>
                <w:sz w:val="18"/>
                <w:szCs w:val="18"/>
              </w:rPr>
            </w:pPr>
            <w:r>
              <w:rPr>
                <w:rFonts w:ascii="Calibri" w:hAnsi="Calibri" w:cs="Arial"/>
                <w:sz w:val="18"/>
                <w:szCs w:val="18"/>
              </w:rPr>
              <w:t>Προσαύξηση τιμής όταν η συνολική χρησιμοποιούμενη ποσότητα σκυροδέματος σε όλο το έργο δεν υπερβαίνει τα 30 m3</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25,00</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943634"/>
                <w:sz w:val="16"/>
                <w:szCs w:val="16"/>
              </w:rPr>
            </w:pPr>
            <w:r>
              <w:rPr>
                <w:rFonts w:ascii="Calibri" w:hAnsi="Calibri" w:cs="Arial"/>
                <w:color w:val="943634"/>
                <w:sz w:val="16"/>
                <w:szCs w:val="16"/>
              </w:rPr>
              <w:t> </w:t>
            </w:r>
          </w:p>
        </w:tc>
      </w:tr>
      <w:tr w:rsidR="00904BF4" w:rsidTr="00904BF4">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03.03</w:t>
            </w:r>
          </w:p>
        </w:tc>
        <w:tc>
          <w:tcPr>
            <w:tcW w:w="4167"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Άοπλο σκυρόδεμα δαπέδων</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160,00</w:t>
            </w:r>
          </w:p>
        </w:tc>
        <w:tc>
          <w:tcPr>
            <w:tcW w:w="1588" w:type="dxa"/>
            <w:tcBorders>
              <w:top w:val="nil"/>
              <w:left w:val="single" w:sz="4" w:space="0" w:color="auto"/>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953735"/>
                <w:sz w:val="14"/>
                <w:szCs w:val="14"/>
              </w:rPr>
            </w:pPr>
            <w:r>
              <w:rPr>
                <w:rFonts w:ascii="Calibri" w:hAnsi="Calibri" w:cs="Arial"/>
                <w:color w:val="953735"/>
                <w:sz w:val="14"/>
                <w:szCs w:val="14"/>
              </w:rPr>
              <w:t>Η τιμή διαμορφώνεται από την κατηγορία  Σκυροδέματος</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ελαφρό </w:t>
            </w:r>
            <w:proofErr w:type="spellStart"/>
            <w:r>
              <w:rPr>
                <w:rFonts w:ascii="Calibri" w:hAnsi="Calibri" w:cs="Arial"/>
                <w:sz w:val="18"/>
                <w:szCs w:val="18"/>
              </w:rPr>
              <w:t>μπετον</w:t>
            </w:r>
            <w:proofErr w:type="spellEnd"/>
            <w:r>
              <w:rPr>
                <w:rFonts w:ascii="Calibri" w:hAnsi="Calibri" w:cs="Arial"/>
                <w:sz w:val="18"/>
                <w:szCs w:val="18"/>
              </w:rPr>
              <w:t xml:space="preserve"> πάσης φύσεως (</w:t>
            </w:r>
            <w:proofErr w:type="spellStart"/>
            <w:r>
              <w:rPr>
                <w:rFonts w:ascii="Calibri" w:hAnsi="Calibri" w:cs="Arial"/>
                <w:sz w:val="18"/>
                <w:szCs w:val="18"/>
              </w:rPr>
              <w:t>betocel</w:t>
            </w:r>
            <w:proofErr w:type="spellEnd"/>
            <w:r>
              <w:rPr>
                <w:rFonts w:ascii="Calibri" w:hAnsi="Calibri" w:cs="Arial"/>
                <w:sz w:val="18"/>
                <w:szCs w:val="18"/>
              </w:rPr>
              <w:t xml:space="preserve">, </w:t>
            </w:r>
            <w:proofErr w:type="spellStart"/>
            <w:r>
              <w:rPr>
                <w:rFonts w:ascii="Calibri" w:hAnsi="Calibri" w:cs="Arial"/>
                <w:sz w:val="18"/>
                <w:szCs w:val="18"/>
              </w:rPr>
              <w:t>περλιτόδεμα</w:t>
            </w:r>
            <w:proofErr w:type="spellEnd"/>
            <w:r>
              <w:rPr>
                <w:rFonts w:ascii="Calibri" w:hAnsi="Calibri" w:cs="Arial"/>
                <w:sz w:val="18"/>
                <w:szCs w:val="18"/>
              </w:rPr>
              <w:t xml:space="preserve"> κτλ)</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κατασκευή </w:t>
            </w:r>
            <w:proofErr w:type="spellStart"/>
            <w:r>
              <w:rPr>
                <w:rFonts w:ascii="Calibri" w:hAnsi="Calibri" w:cs="Arial"/>
                <w:sz w:val="18"/>
                <w:szCs w:val="18"/>
              </w:rPr>
              <w:t>γρηπίδας</w:t>
            </w:r>
            <w:proofErr w:type="spellEnd"/>
            <w:r>
              <w:rPr>
                <w:rFonts w:ascii="Calibri" w:hAnsi="Calibri" w:cs="Arial"/>
                <w:sz w:val="18"/>
                <w:szCs w:val="18"/>
              </w:rPr>
              <w:t xml:space="preserve"> από οπλισμένο σκυρόδεμα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03.06</w:t>
            </w:r>
          </w:p>
        </w:tc>
        <w:tc>
          <w:tcPr>
            <w:tcW w:w="4167"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κατασκευή βαθμίδας από οπλισμένο σκυρόδεμα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03.07</w:t>
            </w:r>
          </w:p>
        </w:tc>
        <w:tc>
          <w:tcPr>
            <w:tcW w:w="4167"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Εξισωτικές στρώσεις (μέχρι 15εκ.)</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03.08</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Επιφάνειες </w:t>
            </w:r>
            <w:proofErr w:type="spellStart"/>
            <w:r>
              <w:rPr>
                <w:rFonts w:ascii="Calibri" w:hAnsi="Calibri" w:cs="Arial"/>
                <w:sz w:val="18"/>
                <w:szCs w:val="18"/>
              </w:rPr>
              <w:t>εμφανους</w:t>
            </w:r>
            <w:proofErr w:type="spellEnd"/>
            <w:r>
              <w:rPr>
                <w:rFonts w:ascii="Calibri" w:hAnsi="Calibri" w:cs="Arial"/>
                <w:sz w:val="18"/>
                <w:szCs w:val="18"/>
              </w:rPr>
              <w:t xml:space="preserve"> σκυροδέματος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03.09</w:t>
            </w:r>
          </w:p>
        </w:tc>
        <w:tc>
          <w:tcPr>
            <w:tcW w:w="4167" w:type="dxa"/>
            <w:tcBorders>
              <w:top w:val="nil"/>
              <w:left w:val="nil"/>
              <w:bottom w:val="nil"/>
              <w:right w:val="nil"/>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σενάζ</w:t>
            </w:r>
            <w:proofErr w:type="spellEnd"/>
            <w:r>
              <w:rPr>
                <w:rFonts w:ascii="Calibri" w:hAnsi="Calibri" w:cs="Arial"/>
                <w:sz w:val="18"/>
                <w:szCs w:val="18"/>
              </w:rPr>
              <w:t xml:space="preserve"> δρομικά</w:t>
            </w:r>
          </w:p>
        </w:tc>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μμ</w:t>
            </w:r>
          </w:p>
        </w:tc>
        <w:tc>
          <w:tcPr>
            <w:tcW w:w="943" w:type="dxa"/>
            <w:tcBorders>
              <w:top w:val="nil"/>
              <w:left w:val="nil"/>
              <w:bottom w:val="nil"/>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18,00</w:t>
            </w:r>
          </w:p>
        </w:tc>
        <w:tc>
          <w:tcPr>
            <w:tcW w:w="1588" w:type="dxa"/>
            <w:tcBorders>
              <w:top w:val="nil"/>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03.10</w:t>
            </w:r>
          </w:p>
        </w:tc>
        <w:tc>
          <w:tcPr>
            <w:tcW w:w="4167"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σενάζ</w:t>
            </w:r>
            <w:proofErr w:type="spellEnd"/>
            <w:r>
              <w:rPr>
                <w:rFonts w:ascii="Calibri" w:hAnsi="Calibri" w:cs="Arial"/>
                <w:sz w:val="18"/>
                <w:szCs w:val="18"/>
              </w:rPr>
              <w:t xml:space="preserve"> μπατικά</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μμ</w:t>
            </w:r>
          </w:p>
        </w:tc>
        <w:tc>
          <w:tcPr>
            <w:tcW w:w="943" w:type="dxa"/>
            <w:tcBorders>
              <w:top w:val="single" w:sz="4" w:space="0" w:color="auto"/>
              <w:left w:val="nil"/>
              <w:bottom w:val="nil"/>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25,00</w:t>
            </w:r>
          </w:p>
        </w:tc>
        <w:tc>
          <w:tcPr>
            <w:tcW w:w="1588" w:type="dxa"/>
            <w:tcBorders>
              <w:top w:val="single" w:sz="4" w:space="0" w:color="auto"/>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96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nil"/>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03.11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Κατασκευή ασφάλτου σε περιβάλλοντα χώρο, χώρους κυκλοφορίας κτλ. (περιλαμβάνεται η βάση και η </w:t>
            </w:r>
            <w:proofErr w:type="spellStart"/>
            <w:r>
              <w:rPr>
                <w:rFonts w:ascii="Calibri" w:hAnsi="Calibri" w:cs="Arial"/>
                <w:sz w:val="18"/>
                <w:szCs w:val="18"/>
              </w:rPr>
              <w:t>υπόβαση</w:t>
            </w:r>
            <w:proofErr w:type="spellEnd"/>
            <w:r>
              <w:rPr>
                <w:rFonts w:ascii="Calibri" w:hAnsi="Calibri" w:cs="Arial"/>
                <w:sz w:val="18"/>
                <w:szCs w:val="18"/>
              </w:rPr>
              <w:t xml:space="preserve"> από κατάλληλα συμπυκνωμένα αδρανή υλικά, η </w:t>
            </w:r>
            <w:proofErr w:type="spellStart"/>
            <w:r>
              <w:rPr>
                <w:rFonts w:ascii="Calibri" w:hAnsi="Calibri" w:cs="Arial"/>
                <w:sz w:val="18"/>
                <w:szCs w:val="18"/>
              </w:rPr>
              <w:t>προεπάλειψη</w:t>
            </w:r>
            <w:proofErr w:type="spellEnd"/>
            <w:r>
              <w:rPr>
                <w:rFonts w:ascii="Calibri" w:hAnsi="Calibri" w:cs="Arial"/>
                <w:sz w:val="18"/>
                <w:szCs w:val="18"/>
              </w:rPr>
              <w:t xml:space="preserve"> κτλ)</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single" w:sz="4" w:space="0" w:color="auto"/>
              <w:left w:val="nil"/>
              <w:bottom w:val="nil"/>
              <w:right w:val="nil"/>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single" w:sz="4" w:space="0" w:color="auto"/>
              <w:left w:val="single" w:sz="4" w:space="0" w:color="auto"/>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03.12</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μανδύας χυτού σκυροδέματος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390,00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μανδύας εκτοξευμένου σκυροδέματος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550,00</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03.14</w:t>
            </w:r>
          </w:p>
        </w:tc>
        <w:tc>
          <w:tcPr>
            <w:tcW w:w="4167"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60"/>
        </w:trPr>
        <w:tc>
          <w:tcPr>
            <w:tcW w:w="874" w:type="dxa"/>
            <w:vMerge w:val="restart"/>
            <w:tcBorders>
              <w:top w:val="nil"/>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Δ</w:t>
            </w:r>
          </w:p>
        </w:tc>
        <w:tc>
          <w:tcPr>
            <w:tcW w:w="15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ΤΟΙΧΟΠΟΙΪΕΣ</w:t>
            </w:r>
            <w:r>
              <w:rPr>
                <w:rFonts w:ascii="Calibri" w:hAnsi="Calibri" w:cs="Arial"/>
                <w:color w:val="FF0000"/>
                <w:sz w:val="16"/>
                <w:szCs w:val="16"/>
              </w:rPr>
              <w:br/>
              <w:t xml:space="preserve">(συμπεριλαμβάνεται η δαπάνη </w:t>
            </w:r>
            <w:proofErr w:type="spellStart"/>
            <w:r>
              <w:rPr>
                <w:rFonts w:ascii="Calibri" w:hAnsi="Calibri" w:cs="Arial"/>
                <w:color w:val="FF0000"/>
                <w:sz w:val="16"/>
                <w:szCs w:val="16"/>
              </w:rPr>
              <w:t>πρόμήθειας</w:t>
            </w:r>
            <w:proofErr w:type="spellEnd"/>
            <w:r>
              <w:rPr>
                <w:rFonts w:ascii="Calibri" w:hAnsi="Calibri" w:cs="Arial"/>
                <w:color w:val="FF0000"/>
                <w:sz w:val="16"/>
                <w:szCs w:val="16"/>
              </w:rPr>
              <w:t xml:space="preserve"> και τοποθέτησης των υλικών, εργατική δαπάνη και  εργοδοτικές εισφορές /</w:t>
            </w:r>
            <w:proofErr w:type="spellStart"/>
            <w:r>
              <w:rPr>
                <w:rFonts w:ascii="Calibri" w:hAnsi="Calibri" w:cs="Arial"/>
                <w:color w:val="FF0000"/>
                <w:sz w:val="16"/>
                <w:szCs w:val="16"/>
              </w:rPr>
              <w:t>μ3</w:t>
            </w:r>
            <w:proofErr w:type="spellEnd"/>
            <w:r>
              <w:rPr>
                <w:rFonts w:ascii="Calibri" w:hAnsi="Calibri" w:cs="Arial"/>
                <w:color w:val="FF0000"/>
                <w:sz w:val="16"/>
                <w:szCs w:val="16"/>
              </w:rPr>
              <w:t>)</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04.01</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Λιθοδομές με κοινούς λίθους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100,00</w:t>
            </w:r>
          </w:p>
        </w:tc>
        <w:tc>
          <w:tcPr>
            <w:tcW w:w="1588" w:type="dxa"/>
            <w:vMerge w:val="restart"/>
            <w:tcBorders>
              <w:top w:val="nil"/>
              <w:left w:val="single" w:sz="8" w:space="0" w:color="auto"/>
              <w:bottom w:val="single" w:sz="4" w:space="0" w:color="000000"/>
              <w:right w:val="single" w:sz="4" w:space="0" w:color="auto"/>
            </w:tcBorders>
            <w:shd w:val="clear" w:color="auto" w:fill="auto"/>
            <w:vAlign w:val="bottom"/>
            <w:hideMark/>
          </w:tcPr>
          <w:p w:rsidR="00904BF4" w:rsidRDefault="00904BF4">
            <w:pPr>
              <w:jc w:val="center"/>
              <w:rPr>
                <w:rFonts w:ascii="Calibri" w:hAnsi="Calibri" w:cs="Arial"/>
                <w:color w:val="953735"/>
                <w:sz w:val="14"/>
                <w:szCs w:val="14"/>
              </w:rPr>
            </w:pPr>
            <w:r>
              <w:rPr>
                <w:rFonts w:ascii="Calibri" w:hAnsi="Calibri" w:cs="Arial"/>
                <w:color w:val="953735"/>
                <w:sz w:val="14"/>
                <w:szCs w:val="14"/>
              </w:rPr>
              <w:t>Η τιμή διαμορφώνεται ανά κυβικό λιθοδομής και από το αν είναι μονής ή διπλής όψης</w:t>
            </w:r>
          </w:p>
        </w:tc>
      </w:tr>
      <w:tr w:rsidR="00904BF4" w:rsidTr="00904BF4">
        <w:trPr>
          <w:trHeight w:val="34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04.02</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Λιθοδομές με λαξευτούς  λίθους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53735"/>
                <w:sz w:val="14"/>
                <w:szCs w:val="14"/>
              </w:rPr>
            </w:pPr>
          </w:p>
        </w:tc>
      </w:tr>
      <w:tr w:rsidR="00904BF4" w:rsidTr="00904BF4">
        <w:trPr>
          <w:trHeight w:val="33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04.03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Αργολιθ</w:t>
            </w:r>
            <w:proofErr w:type="spellEnd"/>
            <w:r>
              <w:rPr>
                <w:rFonts w:ascii="Calibri" w:hAnsi="Calibri" w:cs="Arial"/>
                <w:color w:val="000000"/>
                <w:sz w:val="18"/>
                <w:szCs w:val="18"/>
              </w:rPr>
              <w:t>/</w:t>
            </w:r>
            <w:proofErr w:type="spellStart"/>
            <w:r>
              <w:rPr>
                <w:rFonts w:ascii="Calibri" w:hAnsi="Calibri" w:cs="Arial"/>
                <w:color w:val="000000"/>
                <w:sz w:val="18"/>
                <w:szCs w:val="18"/>
              </w:rPr>
              <w:t>μές</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δι</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ασβεστ</w:t>
            </w:r>
            <w:proofErr w:type="spellEnd"/>
            <w:r>
              <w:rPr>
                <w:rFonts w:ascii="Calibri" w:hAnsi="Calibri" w:cs="Arial"/>
                <w:color w:val="000000"/>
                <w:sz w:val="18"/>
                <w:szCs w:val="18"/>
              </w:rPr>
              <w:t>/</w:t>
            </w:r>
            <w:proofErr w:type="spellStart"/>
            <w:r>
              <w:rPr>
                <w:rFonts w:ascii="Calibri" w:hAnsi="Calibri" w:cs="Arial"/>
                <w:color w:val="000000"/>
                <w:sz w:val="18"/>
                <w:szCs w:val="18"/>
              </w:rPr>
              <w:t>ματος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μ3</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Πλινθοδομές δρομικές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7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Πλινθοδομές δρομικές με </w:t>
            </w:r>
            <w:proofErr w:type="spellStart"/>
            <w:r>
              <w:rPr>
                <w:rFonts w:ascii="Calibri" w:hAnsi="Calibri" w:cs="Arial"/>
                <w:color w:val="000000"/>
                <w:sz w:val="18"/>
                <w:szCs w:val="18"/>
              </w:rPr>
              <w:t>μπλόκια</w:t>
            </w:r>
            <w:proofErr w:type="spellEnd"/>
            <w:r>
              <w:rPr>
                <w:rFonts w:ascii="Calibri" w:hAnsi="Calibri" w:cs="Arial"/>
                <w:color w:val="000000"/>
                <w:sz w:val="18"/>
                <w:szCs w:val="18"/>
              </w:rPr>
              <w:t xml:space="preserve"> (μέχρι 15 εκ.)</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Πλινθοδομές μπατικές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04.07</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proofErr w:type="spellStart"/>
            <w:r>
              <w:rPr>
                <w:rFonts w:ascii="Calibri" w:hAnsi="Calibri" w:cs="Arial"/>
                <w:sz w:val="18"/>
                <w:szCs w:val="18"/>
              </w:rPr>
              <w:t>Τσιμεντολιθοδομές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04.08</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πλινθοδομές εξ ελαφρών πλίνθων </w:t>
            </w:r>
            <w:proofErr w:type="spellStart"/>
            <w:r>
              <w:rPr>
                <w:rFonts w:ascii="Calibri" w:hAnsi="Calibri" w:cs="Arial"/>
                <w:sz w:val="18"/>
                <w:szCs w:val="18"/>
              </w:rPr>
              <w:t>alfa</w:t>
            </w:r>
            <w:proofErr w:type="spellEnd"/>
            <w:r>
              <w:rPr>
                <w:rFonts w:ascii="Calibri" w:hAnsi="Calibri" w:cs="Arial"/>
                <w:sz w:val="18"/>
                <w:szCs w:val="18"/>
              </w:rPr>
              <w:t xml:space="preserve"> </w:t>
            </w:r>
            <w:proofErr w:type="spellStart"/>
            <w:r>
              <w:rPr>
                <w:rFonts w:ascii="Calibri" w:hAnsi="Calibri" w:cs="Arial"/>
                <w:sz w:val="18"/>
                <w:szCs w:val="18"/>
              </w:rPr>
              <w:t>block</w:t>
            </w:r>
            <w:proofErr w:type="spellEnd"/>
            <w:r>
              <w:rPr>
                <w:rFonts w:ascii="Calibri" w:hAnsi="Calibri" w:cs="Arial"/>
                <w:sz w:val="18"/>
                <w:szCs w:val="18"/>
              </w:rPr>
              <w:t xml:space="preserve"> 10 cm</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04.09</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πλινθοδομές εξ ελαφρών πλίνθων </w:t>
            </w:r>
            <w:proofErr w:type="spellStart"/>
            <w:r>
              <w:rPr>
                <w:rFonts w:ascii="Calibri" w:hAnsi="Calibri" w:cs="Arial"/>
                <w:sz w:val="18"/>
                <w:szCs w:val="18"/>
              </w:rPr>
              <w:t>alfa</w:t>
            </w:r>
            <w:proofErr w:type="spellEnd"/>
            <w:r>
              <w:rPr>
                <w:rFonts w:ascii="Calibri" w:hAnsi="Calibri" w:cs="Arial"/>
                <w:sz w:val="18"/>
                <w:szCs w:val="18"/>
              </w:rPr>
              <w:t xml:space="preserve"> </w:t>
            </w:r>
            <w:proofErr w:type="spellStart"/>
            <w:r>
              <w:rPr>
                <w:rFonts w:ascii="Calibri" w:hAnsi="Calibri" w:cs="Arial"/>
                <w:sz w:val="18"/>
                <w:szCs w:val="18"/>
              </w:rPr>
              <w:t>block</w:t>
            </w:r>
            <w:proofErr w:type="spellEnd"/>
            <w:r>
              <w:rPr>
                <w:rFonts w:ascii="Calibri" w:hAnsi="Calibri" w:cs="Arial"/>
                <w:sz w:val="18"/>
                <w:szCs w:val="18"/>
              </w:rPr>
              <w:t xml:space="preserve"> 25 cm</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42,00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04.10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Τοίχοι γυψοσανίδων απλοί (δύο όψεις με ενδιάμεσο ελαφρύ σκελετό, στηρίγματα κτλ.)</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04.11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Τοίχοι </w:t>
            </w:r>
            <w:proofErr w:type="spellStart"/>
            <w:r>
              <w:rPr>
                <w:rFonts w:ascii="Calibri" w:hAnsi="Calibri" w:cs="Arial"/>
                <w:sz w:val="18"/>
                <w:szCs w:val="18"/>
              </w:rPr>
              <w:t>τσιμεντοσανίδων</w:t>
            </w:r>
            <w:proofErr w:type="spellEnd"/>
            <w:r>
              <w:rPr>
                <w:rFonts w:ascii="Calibri" w:hAnsi="Calibri" w:cs="Arial"/>
                <w:sz w:val="18"/>
                <w:szCs w:val="18"/>
              </w:rPr>
              <w:t xml:space="preserve"> απλοί (δύο όψεις με ενδιάμεσο ελαφρύ σκελετό, στηρίγματα κτλ.)</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0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04.12</w:t>
            </w:r>
          </w:p>
        </w:tc>
        <w:tc>
          <w:tcPr>
            <w:tcW w:w="4167" w:type="dxa"/>
            <w:tcBorders>
              <w:top w:val="nil"/>
              <w:left w:val="nil"/>
              <w:bottom w:val="single" w:sz="8" w:space="0" w:color="auto"/>
              <w:right w:val="single" w:sz="8"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Επενδύσεις τοίχων με γυψοσανίδα</w:t>
            </w:r>
          </w:p>
        </w:tc>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04.13</w:t>
            </w:r>
          </w:p>
        </w:tc>
        <w:tc>
          <w:tcPr>
            <w:tcW w:w="4167" w:type="dxa"/>
            <w:tcBorders>
              <w:top w:val="single" w:sz="4" w:space="0" w:color="auto"/>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Επενδύσεις τοίχων με </w:t>
            </w:r>
            <w:proofErr w:type="spellStart"/>
            <w:r>
              <w:rPr>
                <w:sz w:val="18"/>
                <w:szCs w:val="18"/>
              </w:rPr>
              <w:t>τσιμεντοσανίδα</w:t>
            </w:r>
            <w:proofErr w:type="spellEnd"/>
            <w:r>
              <w:rPr>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04.14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ΕΠΙΧΡΙΣΜΑΤΑ</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Αβεστοκονιάματα</w:t>
            </w:r>
            <w:proofErr w:type="spellEnd"/>
            <w:r>
              <w:rPr>
                <w:rFonts w:ascii="Calibri" w:hAnsi="Calibri" w:cs="Arial"/>
                <w:sz w:val="18"/>
                <w:szCs w:val="18"/>
              </w:rPr>
              <w:t xml:space="preserve"> </w:t>
            </w:r>
            <w:proofErr w:type="spellStart"/>
            <w:r>
              <w:rPr>
                <w:rFonts w:ascii="Calibri" w:hAnsi="Calibri" w:cs="Arial"/>
                <w:sz w:val="18"/>
                <w:szCs w:val="18"/>
              </w:rPr>
              <w:t>τριπτά</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Αβεστοκονιάματα</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τριπτά</w:t>
            </w:r>
            <w:proofErr w:type="spellEnd"/>
            <w:r>
              <w:rPr>
                <w:rFonts w:ascii="Calibri" w:hAnsi="Calibri" w:cs="Arial"/>
                <w:color w:val="000000"/>
                <w:sz w:val="18"/>
                <w:szCs w:val="18"/>
              </w:rPr>
              <w:t xml:space="preserve"> (με </w:t>
            </w:r>
            <w:proofErr w:type="spellStart"/>
            <w:r>
              <w:rPr>
                <w:rFonts w:ascii="Calibri" w:hAnsi="Calibri" w:cs="Arial"/>
                <w:color w:val="000000"/>
                <w:sz w:val="18"/>
                <w:szCs w:val="18"/>
              </w:rPr>
              <w:t>kourasanit</w:t>
            </w:r>
            <w:proofErr w:type="spellEnd"/>
            <w:r>
              <w:rPr>
                <w:rFonts w:ascii="Calibri" w:hAnsi="Calibri" w:cs="Arial"/>
                <w:color w:val="000000"/>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Επιχρίσματα χωριάτικου τύπου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proofErr w:type="spellStart"/>
            <w:r>
              <w:rPr>
                <w:sz w:val="18"/>
                <w:szCs w:val="18"/>
              </w:rPr>
              <w:t>Ασβεστοτσιμεντοκονιάματα</w:t>
            </w:r>
            <w:proofErr w:type="spellEnd"/>
            <w:r>
              <w:rPr>
                <w:sz w:val="18"/>
                <w:szCs w:val="18"/>
              </w:rPr>
              <w:t xml:space="preserve"> με τελείωμα σαγρέ</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05.05</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Μεταλλικά ή πλαστικά πλέγματα για επιχρίσματα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Ετοιμο</w:t>
            </w:r>
            <w:proofErr w:type="spellEnd"/>
            <w:r>
              <w:rPr>
                <w:rFonts w:ascii="Calibri" w:hAnsi="Calibri" w:cs="Arial"/>
                <w:color w:val="000000"/>
                <w:sz w:val="18"/>
                <w:szCs w:val="18"/>
              </w:rPr>
              <w:t xml:space="preserve"> επίχρισμα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05.07</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Ετοιμο</w:t>
            </w:r>
            <w:proofErr w:type="spellEnd"/>
            <w:r>
              <w:rPr>
                <w:rFonts w:ascii="Calibri" w:hAnsi="Calibri" w:cs="Arial"/>
                <w:color w:val="000000"/>
                <w:sz w:val="18"/>
                <w:szCs w:val="18"/>
              </w:rPr>
              <w:t xml:space="preserve"> επίχρισμα </w:t>
            </w:r>
            <w:proofErr w:type="spellStart"/>
            <w:r>
              <w:rPr>
                <w:rFonts w:ascii="Calibri" w:hAnsi="Calibri" w:cs="Arial"/>
                <w:color w:val="000000"/>
                <w:sz w:val="18"/>
                <w:szCs w:val="18"/>
              </w:rPr>
              <w:t>θερμοπρόσοψης</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Αρμολογήματα ακατέργαστων όψεων λιθοδομών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05.09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ΕΠΕΝΔΥΣΕΙΣ ΤΟΙΧΩΝ</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πλακίδια πορσελάνης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Με πατητή τσιμεντοκονία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λίθινες πλάκες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ορθογωνισμένες πλάκες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06.05</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Με πέτρα </w:t>
            </w:r>
            <w:proofErr w:type="spellStart"/>
            <w:r>
              <w:rPr>
                <w:rFonts w:ascii="Calibri" w:hAnsi="Calibri" w:cs="Arial"/>
                <w:sz w:val="18"/>
                <w:szCs w:val="18"/>
              </w:rPr>
              <w:t>στενάρι</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πλάκες μαρμάρου</w:t>
            </w:r>
            <w:r>
              <w:rPr>
                <w:rFonts w:ascii="Calibri" w:hAnsi="Calibri" w:cs="Arial"/>
                <w:strike/>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06.07</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Με πλάκες γρανίτη</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Ξύλινα διαζώματα </w:t>
            </w:r>
            <w:proofErr w:type="spellStart"/>
            <w:r>
              <w:rPr>
                <w:rFonts w:ascii="Calibri" w:hAnsi="Calibri" w:cs="Arial"/>
                <w:sz w:val="18"/>
                <w:szCs w:val="18"/>
              </w:rPr>
              <w:t>αργολιθοδομών</w:t>
            </w:r>
            <w:proofErr w:type="spellEnd"/>
            <w:r>
              <w:rPr>
                <w:rFonts w:ascii="Calibri" w:hAnsi="Calibri" w:cs="Arial"/>
                <w:sz w:val="18"/>
                <w:szCs w:val="18"/>
              </w:rPr>
              <w:t xml:space="preserve"> με </w:t>
            </w:r>
            <w:proofErr w:type="spellStart"/>
            <w:r>
              <w:rPr>
                <w:rFonts w:ascii="Calibri" w:hAnsi="Calibri" w:cs="Arial"/>
                <w:sz w:val="18"/>
                <w:szCs w:val="18"/>
              </w:rPr>
              <w:t>βερνικόχρωμα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06.09</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ΣΤΡΩΣΕΙΣ   ΔΑΠΕΔΩΝ</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w:t>
            </w:r>
            <w:proofErr w:type="spellStart"/>
            <w:r>
              <w:rPr>
                <w:rFonts w:ascii="Calibri" w:hAnsi="Calibri" w:cs="Arial"/>
                <w:sz w:val="18"/>
                <w:szCs w:val="18"/>
              </w:rPr>
              <w:t>χονδρόπλ.ακανον.πάχους</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λίθινες πλάκες (</w:t>
            </w:r>
            <w:proofErr w:type="spellStart"/>
            <w:r>
              <w:rPr>
                <w:rFonts w:ascii="Calibri" w:hAnsi="Calibri" w:cs="Arial"/>
                <w:sz w:val="18"/>
                <w:szCs w:val="18"/>
              </w:rPr>
              <w:t>καρύστ</w:t>
            </w:r>
            <w:proofErr w:type="spellEnd"/>
            <w:r>
              <w:rPr>
                <w:rFonts w:ascii="Calibri" w:hAnsi="Calibri" w:cs="Arial"/>
                <w:sz w:val="18"/>
                <w:szCs w:val="18"/>
              </w:rPr>
              <w:t>. κλπ)</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5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6"/>
                <w:szCs w:val="16"/>
              </w:rPr>
            </w:pPr>
            <w:r>
              <w:rPr>
                <w:rFonts w:ascii="Calibri" w:hAnsi="Calibri" w:cs="Arial"/>
                <w:sz w:val="16"/>
                <w:szCs w:val="16"/>
              </w:rPr>
              <w:t>Με πλάκες μαρμάρου ποιότητας Β/ τύπου Ιωαννίνων, Νάξου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πλάκες μαρμάρου (γρανίτης)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πλακίδια κεραμικά ή </w:t>
            </w:r>
            <w:proofErr w:type="spellStart"/>
            <w:r>
              <w:rPr>
                <w:rFonts w:ascii="Calibri" w:hAnsi="Calibri" w:cs="Arial"/>
                <w:sz w:val="18"/>
                <w:szCs w:val="18"/>
              </w:rPr>
              <w:t>πορσελ</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Με πατητή τσιμεντοκονία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λωρίδες σουηδικής ξυλείας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 λωρίδες αφρικανικής  ξυλείας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Με λωρίδες δρυός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Δάπεδο </w:t>
            </w:r>
            <w:proofErr w:type="spellStart"/>
            <w:r>
              <w:rPr>
                <w:rFonts w:ascii="Calibri" w:hAnsi="Calibri" w:cs="Arial"/>
                <w:sz w:val="18"/>
                <w:szCs w:val="18"/>
              </w:rPr>
              <w:t>ραμποτε</w:t>
            </w:r>
            <w:proofErr w:type="spellEnd"/>
            <w:r>
              <w:rPr>
                <w:rFonts w:ascii="Calibri" w:hAnsi="Calibri" w:cs="Arial"/>
                <w:sz w:val="18"/>
                <w:szCs w:val="18"/>
              </w:rPr>
              <w:t xml:space="preserve"> με ξύλο καστανιάς πλήρες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Λαμινέιτ</w:t>
            </w:r>
            <w:proofErr w:type="spellEnd"/>
            <w:r>
              <w:rPr>
                <w:rFonts w:ascii="Calibri" w:hAnsi="Calibri"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75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07.12</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Βιομηχανικό δάπεδο</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η τιμή διαμορφώνεται ανάλογα με το αν απαιτείται επιπλέον διάστρωση σκυροδέματος)</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07.13</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Περιθώρια (σοβατεπί) από μάρμαρο </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proofErr w:type="spellStart"/>
            <w:r>
              <w:rPr>
                <w:sz w:val="16"/>
                <w:szCs w:val="16"/>
              </w:rPr>
              <w:t>μ.μ</w:t>
            </w:r>
            <w:proofErr w:type="spellEnd"/>
            <w:r>
              <w:rPr>
                <w:sz w:val="16"/>
                <w:szCs w:val="16"/>
              </w:rPr>
              <w:t>.</w:t>
            </w:r>
          </w:p>
        </w:tc>
        <w:tc>
          <w:tcPr>
            <w:tcW w:w="943" w:type="dxa"/>
            <w:tcBorders>
              <w:top w:val="nil"/>
              <w:left w:val="nil"/>
              <w:bottom w:val="single" w:sz="4" w:space="0" w:color="auto"/>
              <w:right w:val="nil"/>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19,00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07.14</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Περιθώρια (σοβατεπί) κεραμικών πλακιδίων </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proofErr w:type="spellStart"/>
            <w:r>
              <w:rPr>
                <w:sz w:val="16"/>
                <w:szCs w:val="16"/>
              </w:rPr>
              <w:t>μ.μ</w:t>
            </w:r>
            <w:proofErr w:type="spellEnd"/>
            <w:r>
              <w:rPr>
                <w:sz w:val="16"/>
                <w:szCs w:val="16"/>
              </w:rPr>
              <w:t>.</w:t>
            </w:r>
          </w:p>
        </w:tc>
        <w:tc>
          <w:tcPr>
            <w:tcW w:w="943" w:type="dxa"/>
            <w:tcBorders>
              <w:top w:val="nil"/>
              <w:left w:val="nil"/>
              <w:bottom w:val="single" w:sz="4" w:space="0" w:color="auto"/>
              <w:right w:val="nil"/>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07.15</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Περιθώρια (σοβατεπί) ξύλινων δαπέδων </w:t>
            </w:r>
          </w:p>
        </w:tc>
        <w:tc>
          <w:tcPr>
            <w:tcW w:w="808" w:type="dxa"/>
            <w:tcBorders>
              <w:top w:val="nil"/>
              <w:left w:val="nil"/>
              <w:bottom w:val="single" w:sz="4" w:space="0" w:color="auto"/>
              <w:right w:val="single" w:sz="4" w:space="0" w:color="auto"/>
            </w:tcBorders>
            <w:shd w:val="clear" w:color="auto" w:fill="auto"/>
            <w:hideMark/>
          </w:tcPr>
          <w:p w:rsidR="00904BF4" w:rsidRDefault="00904BF4">
            <w:pPr>
              <w:jc w:val="center"/>
              <w:rPr>
                <w:sz w:val="16"/>
                <w:szCs w:val="16"/>
              </w:rPr>
            </w:pPr>
            <w:proofErr w:type="spellStart"/>
            <w:r>
              <w:rPr>
                <w:sz w:val="16"/>
                <w:szCs w:val="16"/>
              </w:rPr>
              <w:t>μ.μ</w:t>
            </w:r>
            <w:proofErr w:type="spellEnd"/>
            <w:r>
              <w:rPr>
                <w:sz w:val="16"/>
                <w:szCs w:val="16"/>
              </w:rPr>
              <w:t>.</w:t>
            </w:r>
          </w:p>
        </w:tc>
        <w:tc>
          <w:tcPr>
            <w:tcW w:w="943" w:type="dxa"/>
            <w:tcBorders>
              <w:top w:val="nil"/>
              <w:left w:val="nil"/>
              <w:bottom w:val="single" w:sz="4" w:space="0" w:color="auto"/>
              <w:right w:val="nil"/>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07.16</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tcBorders>
              <w:top w:val="nil"/>
              <w:left w:val="single" w:sz="4" w:space="0" w:color="auto"/>
              <w:bottom w:val="nil"/>
              <w:right w:val="single" w:sz="4" w:space="0" w:color="auto"/>
            </w:tcBorders>
            <w:shd w:val="clear" w:color="auto" w:fill="auto"/>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 </w:t>
            </w:r>
          </w:p>
        </w:tc>
        <w:tc>
          <w:tcPr>
            <w:tcW w:w="1508" w:type="dxa"/>
            <w:tcBorders>
              <w:top w:val="nil"/>
              <w:left w:val="nil"/>
              <w:bottom w:val="nil"/>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 xml:space="preserve">ΟΜΑΔΑ </w:t>
            </w:r>
            <w:r>
              <w:rPr>
                <w:rFonts w:ascii="Calibri" w:hAnsi="Calibri" w:cs="Arial"/>
                <w:b/>
                <w:bCs/>
                <w:sz w:val="18"/>
                <w:szCs w:val="18"/>
              </w:rPr>
              <w:lastRenderedPageBreak/>
              <w:t>Ε</w:t>
            </w:r>
          </w:p>
        </w:tc>
        <w:tc>
          <w:tcPr>
            <w:tcW w:w="1508"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lastRenderedPageBreak/>
              <w:t>Κ Ο Υ Φ Ω Μ Α Τ Α</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08.01</w:t>
            </w:r>
          </w:p>
        </w:tc>
        <w:tc>
          <w:tcPr>
            <w:tcW w:w="4167"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Πόρτες </w:t>
            </w:r>
            <w:proofErr w:type="spellStart"/>
            <w:r>
              <w:rPr>
                <w:rFonts w:ascii="Calibri" w:hAnsi="Calibri" w:cs="Arial"/>
                <w:sz w:val="18"/>
                <w:szCs w:val="18"/>
              </w:rPr>
              <w:t>πρεσσαριστές</w:t>
            </w:r>
            <w:proofErr w:type="spellEnd"/>
            <w:r>
              <w:rPr>
                <w:rFonts w:ascii="Calibri" w:hAnsi="Calibri" w:cs="Arial"/>
                <w:sz w:val="18"/>
                <w:szCs w:val="18"/>
              </w:rPr>
              <w:t xml:space="preserve"> κοινές</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220,00</w:t>
            </w:r>
          </w:p>
        </w:tc>
        <w:tc>
          <w:tcPr>
            <w:tcW w:w="15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Πόρτες </w:t>
            </w:r>
            <w:proofErr w:type="spellStart"/>
            <w:r>
              <w:rPr>
                <w:rFonts w:ascii="Calibri" w:hAnsi="Calibri" w:cs="Arial"/>
                <w:sz w:val="18"/>
                <w:szCs w:val="18"/>
              </w:rPr>
              <w:t>ραμποτέ</w:t>
            </w:r>
            <w:proofErr w:type="spellEnd"/>
            <w:r>
              <w:rPr>
                <w:rFonts w:ascii="Calibri" w:hAnsi="Calibri" w:cs="Arial"/>
                <w:sz w:val="18"/>
                <w:szCs w:val="18"/>
              </w:rPr>
              <w:t xml:space="preserve"> ή </w:t>
            </w:r>
            <w:proofErr w:type="spellStart"/>
            <w:r>
              <w:rPr>
                <w:rFonts w:ascii="Calibri" w:hAnsi="Calibri" w:cs="Arial"/>
                <w:sz w:val="18"/>
                <w:szCs w:val="18"/>
              </w:rPr>
              <w:t>ταμπλαδωτές</w:t>
            </w:r>
            <w:proofErr w:type="spellEnd"/>
            <w:r>
              <w:rPr>
                <w:rFonts w:ascii="Calibri" w:hAnsi="Calibri" w:cs="Arial"/>
                <w:sz w:val="18"/>
                <w:szCs w:val="18"/>
              </w:rPr>
              <w:t xml:space="preserve"> από MDF</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Πόρτες </w:t>
            </w:r>
            <w:proofErr w:type="spellStart"/>
            <w:r>
              <w:rPr>
                <w:rFonts w:ascii="Calibri" w:hAnsi="Calibri" w:cs="Arial"/>
                <w:color w:val="000000"/>
                <w:sz w:val="18"/>
                <w:szCs w:val="18"/>
              </w:rPr>
              <w:t>ραμποτέ</w:t>
            </w:r>
            <w:proofErr w:type="spellEnd"/>
            <w:r>
              <w:rPr>
                <w:rFonts w:ascii="Calibri" w:hAnsi="Calibri" w:cs="Arial"/>
                <w:color w:val="000000"/>
                <w:sz w:val="18"/>
                <w:szCs w:val="18"/>
              </w:rPr>
              <w:t xml:space="preserve"> ή </w:t>
            </w:r>
            <w:proofErr w:type="spellStart"/>
            <w:r>
              <w:rPr>
                <w:rFonts w:ascii="Calibri" w:hAnsi="Calibri" w:cs="Arial"/>
                <w:color w:val="000000"/>
                <w:sz w:val="18"/>
                <w:szCs w:val="18"/>
              </w:rPr>
              <w:t>ταμπλαδωτές</w:t>
            </w:r>
            <w:proofErr w:type="spellEnd"/>
            <w:r>
              <w:rPr>
                <w:rFonts w:ascii="Calibri" w:hAnsi="Calibri" w:cs="Arial"/>
                <w:color w:val="000000"/>
                <w:sz w:val="18"/>
                <w:szCs w:val="18"/>
              </w:rPr>
              <w:t xml:space="preserve"> από </w:t>
            </w:r>
            <w:proofErr w:type="spellStart"/>
            <w:r>
              <w:rPr>
                <w:rFonts w:ascii="Calibri" w:hAnsi="Calibri" w:cs="Arial"/>
                <w:color w:val="000000"/>
                <w:sz w:val="18"/>
                <w:szCs w:val="18"/>
              </w:rPr>
              <w:t>δρύ,καρυδιά</w:t>
            </w:r>
            <w:proofErr w:type="spellEnd"/>
            <w:r>
              <w:rPr>
                <w:rFonts w:ascii="Calibri" w:hAnsi="Calibri" w:cs="Arial"/>
                <w:color w:val="000000"/>
                <w:sz w:val="18"/>
                <w:szCs w:val="18"/>
              </w:rPr>
              <w:t>, καστανιά κλπ.</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Εξώθυρες καρφωτές περαστές από ξύλο καστανιά</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Υαλοστάσια και </w:t>
            </w:r>
            <w:proofErr w:type="spellStart"/>
            <w:r>
              <w:rPr>
                <w:rFonts w:ascii="Calibri" w:hAnsi="Calibri" w:cs="Arial"/>
                <w:sz w:val="18"/>
                <w:szCs w:val="18"/>
              </w:rPr>
              <w:t>εξωστόθυρες</w:t>
            </w:r>
            <w:proofErr w:type="spellEnd"/>
            <w:r>
              <w:rPr>
                <w:rFonts w:ascii="Calibri" w:hAnsi="Calibri" w:cs="Arial"/>
                <w:sz w:val="18"/>
                <w:szCs w:val="18"/>
              </w:rPr>
              <w:t xml:space="preserve"> από ξύλο καστανιάς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Υαλοστάσια από σουηδική ξυλεία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Υαλοστάσια από </w:t>
            </w:r>
            <w:proofErr w:type="spellStart"/>
            <w:r>
              <w:rPr>
                <w:rFonts w:ascii="Calibri" w:hAnsi="Calibri" w:cs="Arial"/>
                <w:sz w:val="18"/>
                <w:szCs w:val="18"/>
              </w:rPr>
              <w:t>ορενγκονπαιν</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Σκούρα από σουηδική ξυλεία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360,00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8"/>
                <w:szCs w:val="18"/>
              </w:rPr>
            </w:pPr>
            <w:r>
              <w:rPr>
                <w:rFonts w:ascii="Calibri" w:hAnsi="Calibri" w:cs="Arial"/>
                <w:sz w:val="18"/>
                <w:szCs w:val="18"/>
              </w:rPr>
              <w:t>08.09</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Σιδερένιες πόρτες</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250,00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53735"/>
                <w:sz w:val="14"/>
                <w:szCs w:val="14"/>
              </w:rPr>
            </w:pPr>
            <w:r>
              <w:rPr>
                <w:rFonts w:ascii="Calibri" w:hAnsi="Calibri" w:cs="Arial"/>
                <w:color w:val="953735"/>
                <w:sz w:val="14"/>
                <w:szCs w:val="14"/>
              </w:rPr>
              <w:t>η τιμή διαμορφώνεται ανάλογα τη  ποιότητα του υλικού και τη χρήση(οικιακή ή βιοτεχνική)</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Σιδερένια παράθυρα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250,00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53735"/>
                <w:sz w:val="14"/>
                <w:szCs w:val="14"/>
              </w:rPr>
            </w:pP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Bιτρίνες</w:t>
            </w:r>
            <w:proofErr w:type="spellEnd"/>
            <w:r>
              <w:rPr>
                <w:rFonts w:ascii="Calibri" w:hAnsi="Calibri" w:cs="Arial"/>
                <w:sz w:val="18"/>
                <w:szCs w:val="18"/>
              </w:rPr>
              <w:t xml:space="preserve"> αλουμινίου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Ανοιγόμενα</w:t>
            </w:r>
            <w:proofErr w:type="spellEnd"/>
            <w:r>
              <w:rPr>
                <w:rFonts w:ascii="Calibri" w:hAnsi="Calibri" w:cs="Arial"/>
                <w:color w:val="000000"/>
                <w:sz w:val="18"/>
                <w:szCs w:val="18"/>
              </w:rPr>
              <w:t xml:space="preserve">-περιστρεφόμενα κουφώματα αλουμινίου ή PVC (χωρίς ρολό) με </w:t>
            </w:r>
            <w:proofErr w:type="spellStart"/>
            <w:r>
              <w:rPr>
                <w:rFonts w:ascii="Calibri" w:hAnsi="Calibri" w:cs="Arial"/>
                <w:color w:val="000000"/>
                <w:sz w:val="18"/>
                <w:szCs w:val="18"/>
              </w:rPr>
              <w:t>σίτα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Ανοιγόμενα</w:t>
            </w:r>
            <w:proofErr w:type="spellEnd"/>
            <w:r>
              <w:rPr>
                <w:rFonts w:ascii="Calibri" w:hAnsi="Calibri" w:cs="Arial"/>
                <w:color w:val="000000"/>
                <w:sz w:val="18"/>
                <w:szCs w:val="18"/>
              </w:rPr>
              <w:t xml:space="preserve">-περιστρεφόμενα κουφώματα αλουμινίου ή PVC (με παντζούρι)  με </w:t>
            </w:r>
            <w:proofErr w:type="spellStart"/>
            <w:r>
              <w:rPr>
                <w:rFonts w:ascii="Calibri" w:hAnsi="Calibri" w:cs="Arial"/>
                <w:color w:val="000000"/>
                <w:sz w:val="18"/>
                <w:szCs w:val="18"/>
              </w:rPr>
              <w:t>σίτα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Ανοιγόμενα</w:t>
            </w:r>
            <w:proofErr w:type="spellEnd"/>
            <w:r>
              <w:rPr>
                <w:rFonts w:ascii="Calibri" w:hAnsi="Calibri" w:cs="Arial"/>
                <w:color w:val="000000"/>
                <w:sz w:val="18"/>
                <w:szCs w:val="18"/>
              </w:rPr>
              <w:t>-</w:t>
            </w:r>
            <w:proofErr w:type="spellStart"/>
            <w:r>
              <w:rPr>
                <w:rFonts w:ascii="Calibri" w:hAnsi="Calibri" w:cs="Arial"/>
                <w:color w:val="000000"/>
                <w:sz w:val="18"/>
                <w:szCs w:val="18"/>
              </w:rPr>
              <w:t>ανακλινόμενα</w:t>
            </w:r>
            <w:proofErr w:type="spellEnd"/>
            <w:r>
              <w:rPr>
                <w:rFonts w:ascii="Calibri" w:hAnsi="Calibri" w:cs="Arial"/>
                <w:color w:val="000000"/>
                <w:sz w:val="18"/>
                <w:szCs w:val="18"/>
              </w:rPr>
              <w:t xml:space="preserve"> κουφώματα αλουμινίου ή PVC (με ρολό) με </w:t>
            </w:r>
            <w:proofErr w:type="spellStart"/>
            <w:r>
              <w:rPr>
                <w:rFonts w:ascii="Calibri" w:hAnsi="Calibri" w:cs="Arial"/>
                <w:color w:val="000000"/>
                <w:sz w:val="18"/>
                <w:szCs w:val="18"/>
              </w:rPr>
              <w:t>σίτα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Υαλοστάσια  αλουμινίου με </w:t>
            </w:r>
            <w:proofErr w:type="spellStart"/>
            <w:r>
              <w:rPr>
                <w:rFonts w:ascii="Calibri" w:hAnsi="Calibri" w:cs="Arial"/>
                <w:color w:val="000000"/>
                <w:sz w:val="18"/>
                <w:szCs w:val="18"/>
              </w:rPr>
              <w:t>θερμοδιακοπή</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Σκούρα (παραδοσιακά) αλουμινίου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Σκούρα (παραδοσιακά) συνθετικά PVC</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Μονόφυλλη </w:t>
            </w:r>
            <w:proofErr w:type="spellStart"/>
            <w:r>
              <w:rPr>
                <w:rFonts w:ascii="Calibri" w:hAnsi="Calibri" w:cs="Arial"/>
                <w:color w:val="000000"/>
                <w:sz w:val="18"/>
                <w:szCs w:val="18"/>
              </w:rPr>
              <w:t>πυράντοχη</w:t>
            </w:r>
            <w:proofErr w:type="spellEnd"/>
            <w:r>
              <w:rPr>
                <w:rFonts w:ascii="Calibri" w:hAnsi="Calibri" w:cs="Arial"/>
                <w:color w:val="000000"/>
                <w:sz w:val="18"/>
                <w:szCs w:val="18"/>
              </w:rPr>
              <w:t xml:space="preserve"> πόρτα Τ30 </w:t>
            </w:r>
            <w:proofErr w:type="spellStart"/>
            <w:r>
              <w:rPr>
                <w:rFonts w:ascii="Calibri" w:hAnsi="Calibri" w:cs="Arial"/>
                <w:color w:val="000000"/>
                <w:sz w:val="18"/>
                <w:szCs w:val="18"/>
              </w:rPr>
              <w:t>εως</w:t>
            </w:r>
            <w:proofErr w:type="spellEnd"/>
            <w:r>
              <w:rPr>
                <w:rFonts w:ascii="Calibri" w:hAnsi="Calibri" w:cs="Arial"/>
                <w:color w:val="000000"/>
                <w:sz w:val="18"/>
                <w:szCs w:val="18"/>
              </w:rPr>
              <w:t xml:space="preserve"> Τ90 πλήρως </w:t>
            </w:r>
            <w:proofErr w:type="spellStart"/>
            <w:r>
              <w:rPr>
                <w:rFonts w:ascii="Calibri" w:hAnsi="Calibri" w:cs="Arial"/>
                <w:color w:val="000000"/>
                <w:sz w:val="18"/>
                <w:szCs w:val="18"/>
              </w:rPr>
              <w:t>εξοπλισ</w:t>
            </w:r>
            <w:proofErr w:type="spellEnd"/>
            <w:r>
              <w:rPr>
                <w:rFonts w:ascii="Calibri" w:hAnsi="Calibri" w:cs="Arial"/>
                <w:color w:val="000000"/>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08.19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Δίφυλλη </w:t>
            </w:r>
            <w:proofErr w:type="spellStart"/>
            <w:r>
              <w:rPr>
                <w:rFonts w:ascii="Calibri" w:hAnsi="Calibri" w:cs="Arial"/>
                <w:color w:val="000000"/>
                <w:sz w:val="18"/>
                <w:szCs w:val="18"/>
              </w:rPr>
              <w:t>πυράντοχη</w:t>
            </w:r>
            <w:proofErr w:type="spellEnd"/>
            <w:r>
              <w:rPr>
                <w:rFonts w:ascii="Calibri" w:hAnsi="Calibri" w:cs="Arial"/>
                <w:color w:val="000000"/>
                <w:sz w:val="18"/>
                <w:szCs w:val="18"/>
              </w:rPr>
              <w:t xml:space="preserve"> </w:t>
            </w:r>
            <w:proofErr w:type="spellStart"/>
            <w:r>
              <w:rPr>
                <w:rFonts w:ascii="Calibri" w:hAnsi="Calibri" w:cs="Arial"/>
                <w:color w:val="000000"/>
                <w:sz w:val="18"/>
                <w:szCs w:val="18"/>
              </w:rPr>
              <w:t>πότρα</w:t>
            </w:r>
            <w:proofErr w:type="spellEnd"/>
            <w:r>
              <w:rPr>
                <w:rFonts w:ascii="Calibri" w:hAnsi="Calibri" w:cs="Arial"/>
                <w:color w:val="000000"/>
                <w:sz w:val="18"/>
                <w:szCs w:val="18"/>
              </w:rPr>
              <w:t xml:space="preserve"> Τ30 </w:t>
            </w:r>
            <w:proofErr w:type="spellStart"/>
            <w:r>
              <w:rPr>
                <w:rFonts w:ascii="Calibri" w:hAnsi="Calibri" w:cs="Arial"/>
                <w:color w:val="000000"/>
                <w:sz w:val="18"/>
                <w:szCs w:val="18"/>
              </w:rPr>
              <w:t>εως</w:t>
            </w:r>
            <w:proofErr w:type="spellEnd"/>
            <w:r>
              <w:rPr>
                <w:rFonts w:ascii="Calibri" w:hAnsi="Calibri" w:cs="Arial"/>
                <w:color w:val="000000"/>
                <w:sz w:val="18"/>
                <w:szCs w:val="18"/>
              </w:rPr>
              <w:t xml:space="preserve"> Τ90 πλήρως εξοπλισμένη</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08.20</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FF0000"/>
                <w:sz w:val="18"/>
                <w:szCs w:val="18"/>
              </w:rPr>
            </w:pPr>
            <w:r>
              <w:rPr>
                <w:rFonts w:ascii="Calibri" w:hAnsi="Calibri" w:cs="Arial"/>
                <w:color w:val="FF0000"/>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ΝΤΟΥΛΑΠΕΣ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Ντουλάπες κοινές (</w:t>
            </w:r>
            <w:proofErr w:type="spellStart"/>
            <w:r>
              <w:rPr>
                <w:rFonts w:ascii="Calibri" w:hAnsi="Calibri" w:cs="Arial"/>
                <w:sz w:val="18"/>
                <w:szCs w:val="18"/>
              </w:rPr>
              <w:t>υπνοδωματ</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 xml:space="preserve"> </w:t>
            </w:r>
            <w:proofErr w:type="spellStart"/>
            <w:r>
              <w:rPr>
                <w:rFonts w:ascii="Calibri" w:hAnsi="Calibri" w:cs="Arial"/>
                <w:sz w:val="18"/>
                <w:szCs w:val="18"/>
              </w:rPr>
              <w:t>οψης</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Ντουλάπες (</w:t>
            </w:r>
            <w:proofErr w:type="spellStart"/>
            <w:r>
              <w:rPr>
                <w:rFonts w:ascii="Calibri" w:hAnsi="Calibri" w:cs="Arial"/>
                <w:sz w:val="18"/>
                <w:szCs w:val="18"/>
              </w:rPr>
              <w:t>ανιγκρέ</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 xml:space="preserve"> </w:t>
            </w:r>
            <w:proofErr w:type="spellStart"/>
            <w:r>
              <w:rPr>
                <w:rFonts w:ascii="Calibri" w:hAnsi="Calibri" w:cs="Arial"/>
                <w:sz w:val="18"/>
                <w:szCs w:val="18"/>
              </w:rPr>
              <w:t>οψης</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Ντουλάπια κουζίνας κοινά</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r>
              <w:rPr>
                <w:rFonts w:ascii="Calibri" w:hAnsi="Calibri" w:cs="Arial"/>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330,00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09.04</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Ντουλάπια κουζίνας από συμπαγή ξυλεία</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r>
              <w:rPr>
                <w:rFonts w:ascii="Calibri" w:hAnsi="Calibri" w:cs="Arial"/>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09.05</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ΜΟΝΩΣΕΙΣ ΣΤΕΓΑΝΩΣΕΙΣ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Θερμομόνωση-υγρομόνωση δώματος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Οι τιμές είναι ενδεικτικές και μπορεί να διαφοροποιηθούν ανάλογα με τα υλικά που χρησιμοποιούνται. </w:t>
            </w:r>
          </w:p>
        </w:tc>
      </w:tr>
      <w:tr w:rsidR="00904BF4" w:rsidTr="00904BF4">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Θερμομόνωση κατακόρυφων επιφανειών</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Υγρομόνωση </w:t>
            </w:r>
            <w:proofErr w:type="spellStart"/>
            <w:r>
              <w:rPr>
                <w:rFonts w:ascii="Calibri" w:hAnsi="Calibri" w:cs="Arial"/>
                <w:sz w:val="18"/>
                <w:szCs w:val="18"/>
              </w:rPr>
              <w:t>τοιχείων</w:t>
            </w:r>
            <w:proofErr w:type="spellEnd"/>
            <w:r>
              <w:rPr>
                <w:rFonts w:ascii="Calibri" w:hAnsi="Calibri" w:cs="Arial"/>
                <w:sz w:val="18"/>
                <w:szCs w:val="18"/>
              </w:rPr>
              <w:t xml:space="preserve"> υπογείου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10.04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Υγρομόνωση δαπέδων </w:t>
            </w:r>
            <w:proofErr w:type="spellStart"/>
            <w:r>
              <w:rPr>
                <w:rFonts w:ascii="Calibri" w:hAnsi="Calibri" w:cs="Arial"/>
                <w:sz w:val="18"/>
                <w:szCs w:val="18"/>
              </w:rPr>
              <w:t>επι</w:t>
            </w:r>
            <w:proofErr w:type="spellEnd"/>
            <w:r>
              <w:rPr>
                <w:rFonts w:ascii="Calibri" w:hAnsi="Calibri" w:cs="Arial"/>
                <w:sz w:val="18"/>
                <w:szCs w:val="18"/>
              </w:rPr>
              <w:t xml:space="preserve"> εδάφους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10.05</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Θερμοπρόσοψη</w:t>
            </w:r>
            <w:proofErr w:type="spellEnd"/>
            <w:r>
              <w:rPr>
                <w:rFonts w:ascii="Calibri" w:hAnsi="Calibri" w:cs="Arial"/>
                <w:color w:val="000000"/>
                <w:sz w:val="18"/>
                <w:szCs w:val="18"/>
              </w:rPr>
              <w:t xml:space="preserve"> εξ. Επιφανειών (πάχους μέχρι 7 εκ.)</w:t>
            </w:r>
          </w:p>
        </w:tc>
        <w:tc>
          <w:tcPr>
            <w:tcW w:w="808" w:type="dxa"/>
            <w:tcBorders>
              <w:top w:val="nil"/>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8"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10.06</w:t>
            </w:r>
          </w:p>
        </w:tc>
        <w:tc>
          <w:tcPr>
            <w:tcW w:w="4167"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Άλλο</w:t>
            </w:r>
          </w:p>
        </w:tc>
        <w:tc>
          <w:tcPr>
            <w:tcW w:w="808" w:type="dxa"/>
            <w:tcBorders>
              <w:top w:val="single" w:sz="4" w:space="0" w:color="auto"/>
              <w:left w:val="nil"/>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55"/>
        </w:trPr>
        <w:tc>
          <w:tcPr>
            <w:tcW w:w="874" w:type="dxa"/>
            <w:tcBorders>
              <w:top w:val="nil"/>
              <w:left w:val="single" w:sz="4" w:space="0" w:color="auto"/>
              <w:bottom w:val="nil"/>
              <w:right w:val="single" w:sz="4" w:space="0" w:color="auto"/>
            </w:tcBorders>
            <w:shd w:val="clear" w:color="auto" w:fill="auto"/>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 </w:t>
            </w:r>
          </w:p>
        </w:tc>
        <w:tc>
          <w:tcPr>
            <w:tcW w:w="1508" w:type="dxa"/>
            <w:tcBorders>
              <w:top w:val="nil"/>
              <w:left w:val="nil"/>
              <w:bottom w:val="nil"/>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540"/>
        </w:trPr>
        <w:tc>
          <w:tcPr>
            <w:tcW w:w="874" w:type="dxa"/>
            <w:vMerge w:val="restart"/>
            <w:tcBorders>
              <w:top w:val="single" w:sz="8" w:space="0" w:color="auto"/>
              <w:left w:val="single" w:sz="4" w:space="0" w:color="auto"/>
              <w:bottom w:val="single" w:sz="4" w:space="0" w:color="auto"/>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ΣΤ</w:t>
            </w:r>
          </w:p>
        </w:tc>
        <w:tc>
          <w:tcPr>
            <w:tcW w:w="1508"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ΜΑΡΜΑΡΙΚΑ</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11.01</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Κατώφλια,επίστρωση</w:t>
            </w:r>
            <w:proofErr w:type="spellEnd"/>
            <w:r>
              <w:rPr>
                <w:rFonts w:ascii="Calibri" w:hAnsi="Calibri" w:cs="Arial"/>
                <w:sz w:val="18"/>
                <w:szCs w:val="18"/>
              </w:rPr>
              <w:t xml:space="preserve"> στηθαίων ποδιές </w:t>
            </w:r>
            <w:proofErr w:type="spellStart"/>
            <w:r>
              <w:rPr>
                <w:rFonts w:ascii="Calibri" w:hAnsi="Calibri" w:cs="Arial"/>
                <w:sz w:val="18"/>
                <w:szCs w:val="18"/>
              </w:rPr>
              <w:t>παραθ</w:t>
            </w:r>
            <w:proofErr w:type="spellEnd"/>
            <w:r>
              <w:rPr>
                <w:rFonts w:ascii="Calibri" w:hAnsi="Calibri" w:cs="Arial"/>
                <w:sz w:val="18"/>
                <w:szCs w:val="18"/>
              </w:rPr>
              <w:t xml:space="preserve">. μπαλκονιών </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r>
              <w:rPr>
                <w:rFonts w:ascii="Calibri" w:hAnsi="Calibri" w:cs="Arial"/>
                <w:sz w:val="18"/>
                <w:szCs w:val="18"/>
              </w:rPr>
              <w:t>.</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Κατώφλια με μάρμαρο καβάλας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0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κατώφλια  με </w:t>
            </w:r>
            <w:proofErr w:type="spellStart"/>
            <w:r>
              <w:rPr>
                <w:rFonts w:ascii="Calibri" w:hAnsi="Calibri" w:cs="Arial"/>
                <w:sz w:val="18"/>
                <w:szCs w:val="18"/>
              </w:rPr>
              <w:t>μαρμαρο</w:t>
            </w:r>
            <w:proofErr w:type="spellEnd"/>
            <w:r>
              <w:rPr>
                <w:rFonts w:ascii="Calibri" w:hAnsi="Calibri" w:cs="Arial"/>
                <w:sz w:val="18"/>
                <w:szCs w:val="18"/>
              </w:rPr>
              <w:t xml:space="preserve"> </w:t>
            </w:r>
            <w:proofErr w:type="spellStart"/>
            <w:r>
              <w:rPr>
                <w:rFonts w:ascii="Calibri" w:hAnsi="Calibri" w:cs="Arial"/>
                <w:sz w:val="18"/>
                <w:szCs w:val="18"/>
              </w:rPr>
              <w:t>τυπου</w:t>
            </w:r>
            <w:proofErr w:type="spellEnd"/>
            <w:r>
              <w:rPr>
                <w:rFonts w:ascii="Calibri" w:hAnsi="Calibri" w:cs="Arial"/>
                <w:sz w:val="18"/>
                <w:szCs w:val="18"/>
              </w:rPr>
              <w:t xml:space="preserve"> </w:t>
            </w:r>
            <w:proofErr w:type="spellStart"/>
            <w:r>
              <w:rPr>
                <w:rFonts w:ascii="Calibri" w:hAnsi="Calibri" w:cs="Arial"/>
                <w:sz w:val="18"/>
                <w:szCs w:val="18"/>
              </w:rPr>
              <w:t>διονύσου</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3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11.04</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Κατώφλια,επίστρωση</w:t>
            </w:r>
            <w:proofErr w:type="spellEnd"/>
            <w:r>
              <w:rPr>
                <w:rFonts w:ascii="Calibri" w:hAnsi="Calibri" w:cs="Arial"/>
                <w:sz w:val="18"/>
                <w:szCs w:val="18"/>
              </w:rPr>
              <w:t xml:space="preserve"> στηθαίων ποδιές </w:t>
            </w:r>
            <w:proofErr w:type="spellStart"/>
            <w:r>
              <w:rPr>
                <w:rFonts w:ascii="Calibri" w:hAnsi="Calibri" w:cs="Arial"/>
                <w:sz w:val="18"/>
                <w:szCs w:val="18"/>
              </w:rPr>
              <w:t>παραθ</w:t>
            </w:r>
            <w:proofErr w:type="spellEnd"/>
            <w:r>
              <w:rPr>
                <w:rFonts w:ascii="Calibri" w:hAnsi="Calibri" w:cs="Arial"/>
                <w:sz w:val="18"/>
                <w:szCs w:val="18"/>
              </w:rPr>
              <w:t xml:space="preserve">. μπαλκονιών με μάρμαρο τύπου </w:t>
            </w:r>
            <w:proofErr w:type="spellStart"/>
            <w:r>
              <w:rPr>
                <w:rFonts w:ascii="Calibri" w:hAnsi="Calibri" w:cs="Arial"/>
                <w:sz w:val="18"/>
                <w:szCs w:val="18"/>
              </w:rPr>
              <w:t>διονύσου</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Μαρμαροεπένδυση</w:t>
            </w:r>
            <w:proofErr w:type="spellEnd"/>
            <w:r>
              <w:rPr>
                <w:rFonts w:ascii="Calibri" w:hAnsi="Calibri" w:cs="Arial"/>
                <w:sz w:val="18"/>
                <w:szCs w:val="18"/>
              </w:rPr>
              <w:t xml:space="preserve"> βαθμίδος </w:t>
            </w:r>
            <w:proofErr w:type="spellStart"/>
            <w:r>
              <w:rPr>
                <w:rFonts w:ascii="Calibri" w:hAnsi="Calibri" w:cs="Arial"/>
                <w:sz w:val="18"/>
                <w:szCs w:val="18"/>
              </w:rPr>
              <w:t>τυπου</w:t>
            </w:r>
            <w:proofErr w:type="spellEnd"/>
            <w:r>
              <w:rPr>
                <w:rFonts w:ascii="Calibri" w:hAnsi="Calibri" w:cs="Arial"/>
                <w:sz w:val="18"/>
                <w:szCs w:val="18"/>
              </w:rPr>
              <w:t xml:space="preserve"> καβάλας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Μαρμαροεπένδυση</w:t>
            </w:r>
            <w:proofErr w:type="spellEnd"/>
            <w:r>
              <w:rPr>
                <w:rFonts w:ascii="Calibri" w:hAnsi="Calibri" w:cs="Arial"/>
                <w:sz w:val="18"/>
                <w:szCs w:val="18"/>
              </w:rPr>
              <w:t xml:space="preserve"> βαθμίδος τύπου </w:t>
            </w:r>
            <w:proofErr w:type="spellStart"/>
            <w:r>
              <w:rPr>
                <w:rFonts w:ascii="Calibri" w:hAnsi="Calibri" w:cs="Arial"/>
                <w:sz w:val="18"/>
                <w:szCs w:val="18"/>
              </w:rPr>
              <w:t>διονύσου</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Μαρμαροεπένδυση</w:t>
            </w:r>
            <w:proofErr w:type="spellEnd"/>
            <w:r>
              <w:rPr>
                <w:rFonts w:ascii="Calibri" w:hAnsi="Calibri" w:cs="Arial"/>
                <w:sz w:val="18"/>
                <w:szCs w:val="18"/>
              </w:rPr>
              <w:t xml:space="preserve"> βαθμίδος τύπου </w:t>
            </w:r>
            <w:proofErr w:type="spellStart"/>
            <w:r>
              <w:rPr>
                <w:rFonts w:ascii="Calibri" w:hAnsi="Calibri" w:cs="Arial"/>
                <w:sz w:val="18"/>
                <w:szCs w:val="18"/>
              </w:rPr>
              <w:t>βεροίας</w:t>
            </w:r>
            <w:proofErr w:type="spellEnd"/>
            <w:r>
              <w:rPr>
                <w:rFonts w:ascii="Calibri" w:hAnsi="Calibri"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3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Σκαλομέρια</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11.09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ΚΛΙΜΑΚΕΣ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Βαθμίδες και πλατύσκαλα εκ ξυλείας δρυός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μμ</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Ξύλινη επένδυση βαθμίδας πλήρης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Κατασκευή σιδερένιας βαθμίδας με κάγκελο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2600,00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Ανάλογα το μέγεθος και την επεξεργασία</w:t>
            </w:r>
          </w:p>
        </w:tc>
      </w:tr>
      <w:tr w:rsidR="00904BF4" w:rsidTr="00904BF4">
        <w:trPr>
          <w:trHeight w:val="22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Κατασκευή ξύλινης  βαθμίδας με κάγκελο (σουηδικό)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5000,00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Κατασκευή ξύλινης  βαθμίδας με κάγκελο (</w:t>
            </w:r>
            <w:proofErr w:type="spellStart"/>
            <w:r>
              <w:rPr>
                <w:rFonts w:ascii="Calibri" w:hAnsi="Calibri" w:cs="Arial"/>
                <w:sz w:val="18"/>
                <w:szCs w:val="18"/>
              </w:rPr>
              <w:t>δρύς</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6000,00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12.06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ΨΕΥΔΟΡΟΦΕΣ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Από γυψοσανίδες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14.02</w:t>
            </w:r>
          </w:p>
        </w:tc>
        <w:tc>
          <w:tcPr>
            <w:tcW w:w="4167" w:type="dxa"/>
            <w:tcBorders>
              <w:top w:val="nil"/>
              <w:left w:val="nil"/>
              <w:bottom w:val="single" w:sz="4" w:space="0" w:color="auto"/>
              <w:right w:val="single" w:sz="4" w:space="0" w:color="auto"/>
            </w:tcBorders>
            <w:shd w:val="clear" w:color="auto" w:fill="auto"/>
            <w:hideMark/>
          </w:tcPr>
          <w:p w:rsidR="00904BF4" w:rsidRDefault="00904BF4">
            <w:pPr>
              <w:rPr>
                <w:sz w:val="18"/>
                <w:szCs w:val="18"/>
              </w:rPr>
            </w:pPr>
            <w:r>
              <w:rPr>
                <w:sz w:val="18"/>
                <w:szCs w:val="18"/>
              </w:rPr>
              <w:t xml:space="preserve">Κατασκευή ψευδοροφής από </w:t>
            </w:r>
            <w:proofErr w:type="spellStart"/>
            <w:r>
              <w:rPr>
                <w:sz w:val="18"/>
                <w:szCs w:val="18"/>
              </w:rPr>
              <w:t>τσιμεντοσανίδα</w:t>
            </w:r>
            <w:proofErr w:type="spellEnd"/>
            <w:r>
              <w:rPr>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μ</w:t>
            </w:r>
            <w:r>
              <w:rPr>
                <w:rFonts w:ascii="Calibri" w:hAnsi="Calibri" w:cs="Arial"/>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Από πλάκες ορυκτών ινών σε μεταλλικό σκελετό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33,00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Επένδυση οροφής με </w:t>
            </w:r>
            <w:proofErr w:type="spellStart"/>
            <w:r>
              <w:rPr>
                <w:rFonts w:ascii="Calibri" w:hAnsi="Calibri" w:cs="Arial"/>
                <w:sz w:val="18"/>
                <w:szCs w:val="18"/>
              </w:rPr>
              <w:t>λεπτοσανίδες</w:t>
            </w:r>
            <w:proofErr w:type="spellEnd"/>
            <w:r>
              <w:rPr>
                <w:rFonts w:ascii="Calibri" w:hAnsi="Calibri" w:cs="Arial"/>
                <w:sz w:val="18"/>
                <w:szCs w:val="18"/>
              </w:rPr>
              <w:t xml:space="preserve"> πλήρης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14.05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2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ΕΠΙΚΑΛΥΨΕΙΣ</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Κεραμοσκεπή με </w:t>
            </w:r>
            <w:proofErr w:type="spellStart"/>
            <w:r>
              <w:rPr>
                <w:rFonts w:ascii="Calibri" w:hAnsi="Calibri" w:cs="Arial"/>
                <w:sz w:val="18"/>
                <w:szCs w:val="18"/>
              </w:rPr>
              <w:t>φουρούσια</w:t>
            </w:r>
            <w:proofErr w:type="spellEnd"/>
            <w:r>
              <w:rPr>
                <w:rFonts w:ascii="Calibri" w:hAnsi="Calibri" w:cs="Arial"/>
                <w:sz w:val="18"/>
                <w:szCs w:val="18"/>
              </w:rPr>
              <w:t xml:space="preserve"> </w:t>
            </w:r>
            <w:proofErr w:type="spellStart"/>
            <w:r>
              <w:rPr>
                <w:rFonts w:ascii="Calibri" w:hAnsi="Calibri" w:cs="Arial"/>
                <w:sz w:val="18"/>
                <w:szCs w:val="18"/>
              </w:rPr>
              <w:t>εδραζόμενη</w:t>
            </w:r>
            <w:proofErr w:type="spellEnd"/>
            <w:r>
              <w:rPr>
                <w:rFonts w:ascii="Calibri" w:hAnsi="Calibri" w:cs="Arial"/>
                <w:sz w:val="18"/>
                <w:szCs w:val="18"/>
              </w:rPr>
              <w:t xml:space="preserve"> σε </w:t>
            </w:r>
            <w:proofErr w:type="spellStart"/>
            <w:r>
              <w:rPr>
                <w:rFonts w:ascii="Calibri" w:hAnsi="Calibri" w:cs="Arial"/>
                <w:sz w:val="18"/>
                <w:szCs w:val="18"/>
              </w:rPr>
              <w:t>πλακα</w:t>
            </w:r>
            <w:proofErr w:type="spellEnd"/>
            <w:r>
              <w:rPr>
                <w:rFonts w:ascii="Calibri" w:hAnsi="Calibri" w:cs="Arial"/>
                <w:sz w:val="18"/>
                <w:szCs w:val="18"/>
              </w:rPr>
              <w:t xml:space="preserve"> </w:t>
            </w:r>
            <w:proofErr w:type="spellStart"/>
            <w:r>
              <w:rPr>
                <w:rFonts w:ascii="Calibri" w:hAnsi="Calibri" w:cs="Arial"/>
                <w:sz w:val="18"/>
                <w:szCs w:val="18"/>
              </w:rPr>
              <w:t>σκυροδεμ</w:t>
            </w:r>
            <w:proofErr w:type="spellEnd"/>
            <w:r>
              <w:rPr>
                <w:rFonts w:ascii="Calibri" w:hAnsi="Calibri" w:cs="Arial"/>
                <w:sz w:val="18"/>
                <w:szCs w:val="18"/>
              </w:rPr>
              <w:t>.</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Ξύλινη στέγη </w:t>
            </w:r>
            <w:proofErr w:type="spellStart"/>
            <w:r>
              <w:rPr>
                <w:rFonts w:ascii="Calibri" w:hAnsi="Calibri" w:cs="Arial"/>
                <w:sz w:val="18"/>
                <w:szCs w:val="18"/>
              </w:rPr>
              <w:t>αυτοφερόμενη</w:t>
            </w:r>
            <w:proofErr w:type="spellEnd"/>
            <w:r>
              <w:rPr>
                <w:rFonts w:ascii="Calibri" w:hAnsi="Calibri" w:cs="Arial"/>
                <w:sz w:val="18"/>
                <w:szCs w:val="18"/>
              </w:rPr>
              <w:t xml:space="preserve"> με κεραμίδια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190,00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Επικεράμωση</w:t>
            </w:r>
            <w:proofErr w:type="spellEnd"/>
            <w:r>
              <w:rPr>
                <w:rFonts w:ascii="Calibri" w:hAnsi="Calibri" w:cs="Arial"/>
                <w:sz w:val="18"/>
                <w:szCs w:val="18"/>
              </w:rPr>
              <w:t xml:space="preserve"> πλάκας σκυροδέματος</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15.04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ΣΤΗΘΑΙΑ</w:t>
            </w: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Από οπλισμένο σκυρόδεμα</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Από δρομική πλινθοδομή</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7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16.03</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Από κιγκλίδωμα σιδερένιο</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75,00</w:t>
            </w:r>
          </w:p>
        </w:tc>
        <w:tc>
          <w:tcPr>
            <w:tcW w:w="1588"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τη διατομή και την επεξεργασία</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Από κιγκλίδωμα αλουμινίου</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95,00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Από κιγκλίδωμα </w:t>
            </w:r>
            <w:proofErr w:type="spellStart"/>
            <w:r>
              <w:rPr>
                <w:rFonts w:ascii="Calibri" w:hAnsi="Calibri" w:cs="Arial"/>
                <w:color w:val="000000"/>
                <w:sz w:val="18"/>
                <w:szCs w:val="18"/>
              </w:rPr>
              <w:t>ινοξ</w:t>
            </w:r>
            <w:proofErr w:type="spellEnd"/>
            <w:r>
              <w:rPr>
                <w:rFonts w:ascii="Calibri" w:hAnsi="Calibri" w:cs="Arial"/>
                <w:color w:val="000000"/>
                <w:sz w:val="18"/>
                <w:szCs w:val="18"/>
              </w:rPr>
              <w:t xml:space="preserve"> με τζάμι </w:t>
            </w:r>
            <w:proofErr w:type="spellStart"/>
            <w:r>
              <w:rPr>
                <w:rFonts w:ascii="Calibri" w:hAnsi="Calibri" w:cs="Arial"/>
                <w:color w:val="000000"/>
                <w:sz w:val="18"/>
                <w:szCs w:val="18"/>
              </w:rPr>
              <w:t>σεκιουριτ</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Από κιγκλίδωμα </w:t>
            </w:r>
            <w:proofErr w:type="spellStart"/>
            <w:r>
              <w:rPr>
                <w:rFonts w:ascii="Calibri" w:hAnsi="Calibri" w:cs="Arial"/>
                <w:color w:val="000000"/>
                <w:sz w:val="18"/>
                <w:szCs w:val="18"/>
              </w:rPr>
              <w:t>ινοξ</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180,00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7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16.07</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Από κιγκλίδωμα ξύλινο</w:t>
            </w:r>
          </w:p>
        </w:tc>
        <w:tc>
          <w:tcPr>
            <w:tcW w:w="808" w:type="dxa"/>
            <w:tcBorders>
              <w:top w:val="nil"/>
              <w:left w:val="nil"/>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color w:val="000000"/>
                <w:sz w:val="18"/>
                <w:szCs w:val="18"/>
              </w:rPr>
            </w:pPr>
            <w:proofErr w:type="spellStart"/>
            <w:r>
              <w:rPr>
                <w:rFonts w:ascii="Calibri" w:hAnsi="Calibri" w:cs="Arial"/>
                <w:color w:val="000000"/>
                <w:sz w:val="18"/>
                <w:szCs w:val="18"/>
              </w:rPr>
              <w:t>μ.μ</w:t>
            </w:r>
            <w:proofErr w:type="spellEnd"/>
            <w:r>
              <w:rPr>
                <w:rFonts w:ascii="Calibri" w:hAnsi="Calibri" w:cs="Arial"/>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100,00</w:t>
            </w:r>
          </w:p>
        </w:tc>
        <w:tc>
          <w:tcPr>
            <w:tcW w:w="1588" w:type="dxa"/>
            <w:tcBorders>
              <w:top w:val="nil"/>
              <w:left w:val="nil"/>
              <w:bottom w:val="nil"/>
              <w:right w:val="single" w:sz="4" w:space="0" w:color="auto"/>
            </w:tcBorders>
            <w:shd w:val="clear" w:color="auto" w:fill="auto"/>
            <w:vAlign w:val="bottom"/>
            <w:hideMark/>
          </w:tcPr>
          <w:p w:rsidR="00904BF4" w:rsidRDefault="00904BF4">
            <w:pPr>
              <w:rPr>
                <w:rFonts w:ascii="Calibri" w:hAnsi="Calibri" w:cs="Arial"/>
                <w:color w:val="943634"/>
                <w:sz w:val="14"/>
                <w:szCs w:val="14"/>
              </w:rPr>
            </w:pPr>
            <w:r>
              <w:rPr>
                <w:rFonts w:ascii="Calibri" w:hAnsi="Calibri" w:cs="Arial"/>
                <w:color w:val="943634"/>
                <w:sz w:val="14"/>
                <w:szCs w:val="14"/>
              </w:rPr>
              <w:t>Ανάλογα το υλικό και την επεξεργασία</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16.08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Άλλο</w:t>
            </w:r>
          </w:p>
        </w:tc>
        <w:tc>
          <w:tcPr>
            <w:tcW w:w="808" w:type="dxa"/>
            <w:tcBorders>
              <w:top w:val="nil"/>
              <w:left w:val="nil"/>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ΧΡΩΜΑΤΙΣΜΟΙ</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Υδροχρωματισμοί</w:t>
            </w:r>
            <w:r>
              <w:rPr>
                <w:rFonts w:ascii="Calibri" w:hAnsi="Calibri" w:cs="Arial"/>
                <w:strike/>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11,00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Πλαστικά επί τοίχου</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16,00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Πλαστικά </w:t>
            </w:r>
            <w:proofErr w:type="spellStart"/>
            <w:r>
              <w:rPr>
                <w:rFonts w:ascii="Calibri" w:hAnsi="Calibri" w:cs="Arial"/>
                <w:sz w:val="18"/>
                <w:szCs w:val="18"/>
              </w:rPr>
              <w:t>σπατουλαριστά</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Τσιμεντοχρώματα</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18,00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ντουκοχρώματα</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Βερνικοχρωματισμός</w:t>
            </w:r>
            <w:proofErr w:type="spellEnd"/>
            <w:r>
              <w:rPr>
                <w:rFonts w:ascii="Calibri" w:hAnsi="Calibri" w:cs="Arial"/>
                <w:sz w:val="18"/>
                <w:szCs w:val="18"/>
              </w:rPr>
              <w:t xml:space="preserve"> ξύλινων επιφανειών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17.07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noWrap/>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ΔΙΑΦΟΡΕΣ ΟΙΚΟΔ/ΚΕΣ ΕΡΓΑΣΙΕΣ</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Τζάκι απλό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1100,00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Τζάκι με καπνοδόχο (κτιστό)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3200,00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Τζάκι ενεργειακό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82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18.04</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 xml:space="preserve">πέργκολα από </w:t>
            </w:r>
            <w:proofErr w:type="spellStart"/>
            <w:r>
              <w:rPr>
                <w:rFonts w:ascii="Calibri" w:hAnsi="Calibri" w:cs="Arial"/>
                <w:sz w:val="18"/>
                <w:szCs w:val="18"/>
              </w:rPr>
              <w:t>προλουστραρισμένη</w:t>
            </w:r>
            <w:proofErr w:type="spellEnd"/>
            <w:r>
              <w:rPr>
                <w:rFonts w:ascii="Calibri" w:hAnsi="Calibri" w:cs="Arial"/>
                <w:sz w:val="18"/>
                <w:szCs w:val="18"/>
              </w:rPr>
              <w:t xml:space="preserve"> ξυλεία </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140,00</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Ανάλογα με το είδος του ξύλου, την επικάλυψη  και τις διαστάσεις των </w:t>
            </w:r>
            <w:r>
              <w:rPr>
                <w:rFonts w:ascii="Calibri" w:hAnsi="Calibri" w:cs="Arial"/>
                <w:color w:val="943634"/>
                <w:sz w:val="14"/>
                <w:szCs w:val="14"/>
              </w:rPr>
              <w:lastRenderedPageBreak/>
              <w:t>στοιχείων</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περγκολα</w:t>
            </w:r>
            <w:proofErr w:type="spellEnd"/>
            <w:r>
              <w:rPr>
                <w:rFonts w:ascii="Calibri" w:hAnsi="Calibri" w:cs="Arial"/>
                <w:sz w:val="18"/>
                <w:szCs w:val="18"/>
              </w:rPr>
              <w:t xml:space="preserve"> από μεταλλική κατασκευή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120,00</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18.06</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πέργκολα αλουμινίου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250,00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18.07</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πέργκολα αλουμινίου (</w:t>
            </w:r>
            <w:proofErr w:type="spellStart"/>
            <w:r>
              <w:rPr>
                <w:rFonts w:ascii="Calibri" w:hAnsi="Calibri" w:cs="Arial"/>
                <w:sz w:val="18"/>
                <w:szCs w:val="18"/>
              </w:rPr>
              <w:t>ηλ</w:t>
            </w:r>
            <w:proofErr w:type="spellEnd"/>
            <w:r>
              <w:rPr>
                <w:rFonts w:ascii="Calibri" w:hAnsi="Calibri" w:cs="Arial"/>
                <w:sz w:val="18"/>
                <w:szCs w:val="18"/>
              </w:rPr>
              <w:t xml:space="preserve">. Βαφή </w:t>
            </w:r>
            <w:proofErr w:type="spellStart"/>
            <w:r>
              <w:rPr>
                <w:rFonts w:ascii="Calibri" w:hAnsi="Calibri" w:cs="Arial"/>
                <w:sz w:val="18"/>
                <w:szCs w:val="18"/>
              </w:rPr>
              <w:t>απομίμισης</w:t>
            </w:r>
            <w:proofErr w:type="spellEnd"/>
            <w:r>
              <w:rPr>
                <w:rFonts w:ascii="Calibri" w:hAnsi="Calibri" w:cs="Arial"/>
                <w:sz w:val="18"/>
                <w:szCs w:val="18"/>
              </w:rPr>
              <w:t xml:space="preserve"> ξύλου)</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18.08</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κλειδαριές πόμολα</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r>
              <w:rPr>
                <w:rFonts w:ascii="Calibri" w:hAnsi="Calibri" w:cs="Arial"/>
                <w:sz w:val="18"/>
                <w:szCs w:val="18"/>
              </w:rPr>
              <w:t xml:space="preserve">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18.09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165"/>
        </w:trPr>
        <w:tc>
          <w:tcPr>
            <w:tcW w:w="874" w:type="dxa"/>
            <w:tcBorders>
              <w:top w:val="nil"/>
              <w:left w:val="single" w:sz="4" w:space="0" w:color="auto"/>
              <w:bottom w:val="nil"/>
              <w:right w:val="single" w:sz="4" w:space="0" w:color="auto"/>
            </w:tcBorders>
            <w:shd w:val="clear" w:color="auto" w:fill="auto"/>
            <w:vAlign w:val="center"/>
            <w:hideMark/>
          </w:tcPr>
          <w:p w:rsidR="00904BF4" w:rsidRDefault="00904BF4">
            <w:pPr>
              <w:jc w:val="center"/>
              <w:rPr>
                <w:rFonts w:ascii="Calibri" w:hAnsi="Calibri" w:cs="Arial"/>
                <w:sz w:val="18"/>
                <w:szCs w:val="18"/>
              </w:rPr>
            </w:pPr>
            <w:r>
              <w:rPr>
                <w:rFonts w:ascii="Calibri" w:hAnsi="Calibri" w:cs="Arial"/>
                <w:sz w:val="18"/>
                <w:szCs w:val="18"/>
              </w:rPr>
              <w:t> </w:t>
            </w:r>
          </w:p>
        </w:tc>
        <w:tc>
          <w:tcPr>
            <w:tcW w:w="1508" w:type="dxa"/>
            <w:tcBorders>
              <w:top w:val="nil"/>
              <w:left w:val="nil"/>
              <w:bottom w:val="nil"/>
              <w:right w:val="single" w:sz="4" w:space="0" w:color="auto"/>
            </w:tcBorders>
            <w:shd w:val="clear" w:color="auto" w:fill="auto"/>
            <w:vAlign w:val="center"/>
            <w:hideMark/>
          </w:tcPr>
          <w:p w:rsidR="00904BF4" w:rsidRDefault="00904BF4">
            <w:pPr>
              <w:jc w:val="center"/>
              <w:rPr>
                <w:rFonts w:ascii="Calibri" w:hAnsi="Calibri" w:cs="Arial"/>
                <w:sz w:val="16"/>
                <w:szCs w:val="16"/>
              </w:rPr>
            </w:pPr>
            <w:r>
              <w:rPr>
                <w:rFonts w:ascii="Calibri" w:hAnsi="Calibri" w:cs="Arial"/>
                <w:sz w:val="16"/>
                <w:szCs w:val="16"/>
              </w:rPr>
              <w:t> </w:t>
            </w:r>
          </w:p>
        </w:tc>
        <w:tc>
          <w:tcPr>
            <w:tcW w:w="764"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nil"/>
              <w:right w:val="single" w:sz="4" w:space="0" w:color="auto"/>
            </w:tcBorders>
            <w:shd w:val="clear" w:color="auto" w:fill="auto"/>
            <w:vAlign w:val="bottom"/>
            <w:hideMark/>
          </w:tcPr>
          <w:p w:rsidR="00904BF4" w:rsidRDefault="00904BF4">
            <w:pPr>
              <w:jc w:val="right"/>
              <w:rPr>
                <w:rFonts w:ascii="Calibri" w:hAnsi="Calibri" w:cs="Arial"/>
                <w:b/>
                <w:bCs/>
                <w:sz w:val="18"/>
                <w:szCs w:val="18"/>
              </w:rPr>
            </w:pPr>
            <w:r>
              <w:rPr>
                <w:rFonts w:ascii="Calibri" w:hAnsi="Calibri" w:cs="Arial"/>
                <w:b/>
                <w:bCs/>
                <w:sz w:val="18"/>
                <w:szCs w:val="18"/>
              </w:rPr>
              <w:t> </w:t>
            </w:r>
          </w:p>
        </w:tc>
        <w:tc>
          <w:tcPr>
            <w:tcW w:w="808" w:type="dxa"/>
            <w:tcBorders>
              <w:top w:val="nil"/>
              <w:left w:val="nil"/>
              <w:bottom w:val="nil"/>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nil"/>
              <w:bottom w:val="nil"/>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450"/>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Ζ</w:t>
            </w:r>
          </w:p>
        </w:tc>
        <w:tc>
          <w:tcPr>
            <w:tcW w:w="150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ΗΛΕΚΤΡΟΜΗΧΑΝΟΛΟΓΙΚΕΣ</w:t>
            </w:r>
            <w:r>
              <w:rPr>
                <w:rFonts w:ascii="Calibri" w:hAnsi="Calibri" w:cs="Arial"/>
                <w:color w:val="FF0000"/>
                <w:sz w:val="16"/>
                <w:szCs w:val="16"/>
              </w:rPr>
              <w:br w:type="page"/>
              <w:t>ΕΓΚΑΤΑΣΤΑΣΕΙΣ</w:t>
            </w:r>
            <w:r>
              <w:rPr>
                <w:rFonts w:ascii="Calibri" w:hAnsi="Calibri" w:cs="Arial"/>
                <w:color w:val="FF0000"/>
                <w:sz w:val="16"/>
                <w:szCs w:val="16"/>
              </w:rPr>
              <w:br w:type="page"/>
              <w:t xml:space="preserve">Α) ΥΔΡΑΥΛΙΚΕΣ </w:t>
            </w:r>
            <w:r>
              <w:rPr>
                <w:rFonts w:ascii="Calibri" w:hAnsi="Calibri" w:cs="Arial"/>
                <w:color w:val="FF0000"/>
                <w:sz w:val="16"/>
                <w:szCs w:val="16"/>
              </w:rPr>
              <w:br w:type="page"/>
              <w:t>Β) ΘΕΡΜΑΝΣΗ ΚΛΙΜΑΤΙΣΜΟΣ</w:t>
            </w:r>
            <w:r>
              <w:rPr>
                <w:rFonts w:ascii="Calibri" w:hAnsi="Calibri" w:cs="Arial"/>
                <w:color w:val="FF0000"/>
                <w:sz w:val="16"/>
                <w:szCs w:val="16"/>
              </w:rPr>
              <w:br w:type="page"/>
              <w:t xml:space="preserve">Γ) ΗΛΕΚΤΡ/ΚΕΣ </w:t>
            </w:r>
            <w:r>
              <w:rPr>
                <w:rFonts w:ascii="Calibri" w:hAnsi="Calibri" w:cs="Arial"/>
                <w:color w:val="FF0000"/>
                <w:sz w:val="16"/>
                <w:szCs w:val="16"/>
              </w:rPr>
              <w:br w:type="page"/>
              <w:t>Δ) ΕΙΔΗ ΥΓΙΕΙΝΗΣ</w:t>
            </w:r>
          </w:p>
        </w:tc>
        <w:tc>
          <w:tcPr>
            <w:tcW w:w="764"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19.01.1</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xml:space="preserve">. (Σωληνώσεις ) </w:t>
            </w:r>
          </w:p>
        </w:tc>
        <w:tc>
          <w:tcPr>
            <w:tcW w:w="808"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3000</w:t>
            </w:r>
          </w:p>
        </w:tc>
        <w:tc>
          <w:tcPr>
            <w:tcW w:w="15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(συνδέσεις) για κατοικία μέχρι 100 μ2 ανά όροφο</w:t>
            </w:r>
          </w:p>
        </w:tc>
        <w:tc>
          <w:tcPr>
            <w:tcW w:w="808" w:type="dxa"/>
            <w:tcBorders>
              <w:top w:val="single" w:sz="8" w:space="0" w:color="auto"/>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6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19.02.1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xml:space="preserve">. (Σωληνώσεις) για βιοτεχνικό κτίριο μέχρι 600 μ2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Ανάλογα με το είδος και τον αριθμό των θέσεων</w:t>
            </w:r>
          </w:p>
        </w:tc>
      </w:tr>
      <w:tr w:rsidR="00904BF4" w:rsidTr="00904BF4">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19.02.2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proofErr w:type="spellStart"/>
            <w:r>
              <w:rPr>
                <w:rFonts w:ascii="Calibri" w:hAnsi="Calibri" w:cs="Arial"/>
                <w:sz w:val="18"/>
                <w:szCs w:val="18"/>
              </w:rPr>
              <w:t>Υδρευση</w:t>
            </w:r>
            <w:proofErr w:type="spellEnd"/>
            <w:r>
              <w:rPr>
                <w:rFonts w:ascii="Calibri" w:hAnsi="Calibri" w:cs="Arial"/>
                <w:sz w:val="18"/>
                <w:szCs w:val="18"/>
              </w:rPr>
              <w:t>-αποχέτευση κουζίνας λουτρού-</w:t>
            </w:r>
            <w:proofErr w:type="spellStart"/>
            <w:r>
              <w:rPr>
                <w:rFonts w:ascii="Calibri" w:hAnsi="Calibri" w:cs="Arial"/>
                <w:sz w:val="18"/>
                <w:szCs w:val="18"/>
              </w:rPr>
              <w:t>wc</w:t>
            </w:r>
            <w:proofErr w:type="spellEnd"/>
            <w:r>
              <w:rPr>
                <w:rFonts w:ascii="Calibri" w:hAnsi="Calibri" w:cs="Arial"/>
                <w:sz w:val="18"/>
                <w:szCs w:val="18"/>
              </w:rPr>
              <w:t xml:space="preserve">. (συνδέσεις) για βιοτεχνικό κτίριο μέχρι 600 μ2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3500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43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19.03.1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Κεντρική θέρμανση (Σωληνώσεις )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30,00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η τιμή θα διαμορφώνεται ανάλογα με την εταιρία, τα χαρακτηριστικά και τις θερμίδες </w:t>
            </w:r>
          </w:p>
        </w:tc>
      </w:tr>
      <w:tr w:rsidR="00904BF4" w:rsidTr="00904BF4">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19.03.2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Κεντρική θέρμανση ( Συνδέσεις, σώματα ,</w:t>
            </w:r>
            <w:proofErr w:type="spellStart"/>
            <w:r>
              <w:rPr>
                <w:rFonts w:ascii="Calibri" w:hAnsi="Calibri" w:cs="Arial"/>
                <w:color w:val="000000"/>
                <w:sz w:val="18"/>
                <w:szCs w:val="18"/>
              </w:rPr>
              <w:t>καυστήρας,λεβητας</w:t>
            </w:r>
            <w:proofErr w:type="spellEnd"/>
            <w:r>
              <w:rPr>
                <w:rFonts w:ascii="Calibri" w:hAnsi="Calibri" w:cs="Arial"/>
                <w:color w:val="000000"/>
                <w:sz w:val="18"/>
                <w:szCs w:val="18"/>
              </w:rPr>
              <w:t xml:space="preserve"> )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45,00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Ενδοδαπέδια</w:t>
            </w:r>
            <w:proofErr w:type="spellEnd"/>
            <w:r>
              <w:rPr>
                <w:rFonts w:ascii="Calibri" w:hAnsi="Calibri" w:cs="Arial"/>
                <w:color w:val="000000"/>
                <w:sz w:val="18"/>
                <w:szCs w:val="18"/>
              </w:rPr>
              <w:t xml:space="preserve"> θέρμανση κ' ψύξη (Σωληνώσεις Συνδέσεις, σώματα. Η αντλία θερμότητας στον εξοπλισμό)</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19.05.1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 xml:space="preserve">Κατοικίας </w:t>
            </w:r>
            <w:r>
              <w:rPr>
                <w:rFonts w:ascii="Calibri" w:hAnsi="Calibri" w:cs="Arial"/>
                <w:color w:val="000000"/>
                <w:sz w:val="18"/>
                <w:szCs w:val="18"/>
              </w:rPr>
              <w:t xml:space="preserve">(Σωληνώσεις,)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70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19.05.2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Κατοικίας</w:t>
            </w:r>
            <w:r>
              <w:rPr>
                <w:rFonts w:ascii="Calibri" w:hAnsi="Calibri" w:cs="Arial"/>
                <w:color w:val="000000"/>
                <w:sz w:val="18"/>
                <w:szCs w:val="18"/>
                <w:u w:val="single"/>
              </w:rPr>
              <w:br/>
            </w:r>
            <w:r>
              <w:rPr>
                <w:rFonts w:ascii="Calibri" w:hAnsi="Calibri" w:cs="Arial"/>
                <w:color w:val="000000"/>
                <w:sz w:val="18"/>
                <w:szCs w:val="18"/>
              </w:rPr>
              <w:t>(,</w:t>
            </w:r>
            <w:proofErr w:type="spellStart"/>
            <w:r>
              <w:rPr>
                <w:rFonts w:ascii="Calibri" w:hAnsi="Calibri" w:cs="Arial"/>
                <w:color w:val="000000"/>
                <w:sz w:val="18"/>
                <w:szCs w:val="18"/>
              </w:rPr>
              <w:t>καλοδιώσεις,ρευματολήπτες</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40,00</w:t>
            </w:r>
          </w:p>
        </w:tc>
        <w:tc>
          <w:tcPr>
            <w:tcW w:w="1588" w:type="dxa"/>
            <w:tcBorders>
              <w:top w:val="nil"/>
              <w:left w:val="single" w:sz="4" w:space="0" w:color="auto"/>
              <w:bottom w:val="single" w:sz="4" w:space="0" w:color="auto"/>
              <w:right w:val="single" w:sz="4"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19.06.1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 xml:space="preserve">Καταστήματος/βιοτεχνίας </w:t>
            </w:r>
            <w:r>
              <w:rPr>
                <w:rFonts w:ascii="Calibri" w:hAnsi="Calibri" w:cs="Arial"/>
                <w:color w:val="000000"/>
                <w:sz w:val="18"/>
                <w:szCs w:val="18"/>
              </w:rPr>
              <w:t xml:space="preserve">(Σωληνώσεις,)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vMerge w:val="restart"/>
            <w:tcBorders>
              <w:top w:val="nil"/>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Ανάλογα με το είδος και την ηλεκτρολογική μελέτη</w:t>
            </w:r>
          </w:p>
        </w:tc>
      </w:tr>
      <w:tr w:rsidR="00904BF4" w:rsidTr="00904BF4">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19.06.2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Πλήρης </w:t>
            </w:r>
            <w:proofErr w:type="spellStart"/>
            <w:r>
              <w:rPr>
                <w:rFonts w:ascii="Calibri" w:hAnsi="Calibri" w:cs="Arial"/>
                <w:color w:val="000000"/>
                <w:sz w:val="18"/>
                <w:szCs w:val="18"/>
              </w:rPr>
              <w:t>ηλεκτρ</w:t>
            </w:r>
            <w:proofErr w:type="spellEnd"/>
            <w:r>
              <w:rPr>
                <w:rFonts w:ascii="Calibri" w:hAnsi="Calibri" w:cs="Arial"/>
                <w:color w:val="000000"/>
                <w:sz w:val="18"/>
                <w:szCs w:val="18"/>
              </w:rPr>
              <w:t>/</w:t>
            </w:r>
            <w:proofErr w:type="spellStart"/>
            <w:r>
              <w:rPr>
                <w:rFonts w:ascii="Calibri" w:hAnsi="Calibri" w:cs="Arial"/>
                <w:color w:val="000000"/>
                <w:sz w:val="18"/>
                <w:szCs w:val="18"/>
              </w:rPr>
              <w:t>γική</w:t>
            </w:r>
            <w:proofErr w:type="spellEnd"/>
            <w:r>
              <w:rPr>
                <w:rFonts w:ascii="Calibri" w:hAnsi="Calibri" w:cs="Arial"/>
                <w:color w:val="000000"/>
                <w:sz w:val="18"/>
                <w:szCs w:val="18"/>
              </w:rPr>
              <w:t xml:space="preserve"> εγκατάσταση (ασθενή και ισχυρά </w:t>
            </w:r>
            <w:proofErr w:type="spellStart"/>
            <w:r>
              <w:rPr>
                <w:rFonts w:ascii="Calibri" w:hAnsi="Calibri" w:cs="Arial"/>
                <w:color w:val="000000"/>
                <w:sz w:val="18"/>
                <w:szCs w:val="18"/>
              </w:rPr>
              <w:t>ρευματα</w:t>
            </w:r>
            <w:proofErr w:type="spellEnd"/>
            <w:r>
              <w:rPr>
                <w:rFonts w:ascii="Calibri" w:hAnsi="Calibri" w:cs="Arial"/>
                <w:color w:val="000000"/>
                <w:sz w:val="18"/>
                <w:szCs w:val="18"/>
              </w:rPr>
              <w:t xml:space="preserve">) </w:t>
            </w:r>
            <w:r>
              <w:rPr>
                <w:rFonts w:ascii="Calibri" w:hAnsi="Calibri" w:cs="Arial"/>
                <w:color w:val="000000"/>
                <w:sz w:val="18"/>
                <w:szCs w:val="18"/>
                <w:u w:val="single"/>
              </w:rPr>
              <w:t xml:space="preserve">Καταστήματος/ βιοτεχνίας </w:t>
            </w:r>
            <w:r>
              <w:rPr>
                <w:rFonts w:ascii="Calibri" w:hAnsi="Calibri" w:cs="Arial"/>
                <w:color w:val="000000"/>
                <w:sz w:val="18"/>
                <w:szCs w:val="18"/>
              </w:rPr>
              <w:t>(</w:t>
            </w:r>
            <w:proofErr w:type="spellStart"/>
            <w:r>
              <w:rPr>
                <w:rFonts w:ascii="Calibri" w:hAnsi="Calibri" w:cs="Arial"/>
                <w:color w:val="000000"/>
                <w:sz w:val="18"/>
                <w:szCs w:val="18"/>
              </w:rPr>
              <w:t>Καλοδιώσεις,ρευματολήπτες</w:t>
            </w:r>
            <w:proofErr w:type="spellEnd"/>
            <w:r>
              <w:rPr>
                <w:rFonts w:ascii="Calibri" w:hAnsi="Calibri" w:cs="Arial"/>
                <w:color w:val="000000"/>
                <w:sz w:val="18"/>
                <w:szCs w:val="18"/>
              </w:rPr>
              <w:t xml:space="preserve">)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w:t>
            </w:r>
            <w:r>
              <w:rPr>
                <w:rFonts w:ascii="Calibri" w:hAnsi="Calibri" w:cs="Arial"/>
                <w:sz w:val="18"/>
                <w:szCs w:val="18"/>
                <w:vertAlign w:val="superscript"/>
              </w:rPr>
              <w:t>2</w:t>
            </w:r>
            <w:r>
              <w:rPr>
                <w:rFonts w:ascii="Calibri" w:hAnsi="Calibri" w:cs="Arial"/>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vMerge/>
            <w:tcBorders>
              <w:top w:val="nil"/>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14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19.07</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Πλήρες </w:t>
            </w:r>
            <w:proofErr w:type="spellStart"/>
            <w:r>
              <w:rPr>
                <w:rFonts w:ascii="Calibri" w:hAnsi="Calibri" w:cs="Arial"/>
                <w:color w:val="000000"/>
                <w:sz w:val="18"/>
                <w:szCs w:val="18"/>
              </w:rPr>
              <w:t>σέτ</w:t>
            </w:r>
            <w:proofErr w:type="spellEnd"/>
            <w:r>
              <w:rPr>
                <w:rFonts w:ascii="Calibri" w:hAnsi="Calibri" w:cs="Arial"/>
                <w:color w:val="000000"/>
                <w:sz w:val="18"/>
                <w:szCs w:val="18"/>
              </w:rPr>
              <w:t xml:space="preserve"> λουτρού (νεροχύτης, μπαταρίες διπλής </w:t>
            </w:r>
            <w:proofErr w:type="spellStart"/>
            <w:r>
              <w:rPr>
                <w:rFonts w:ascii="Calibri" w:hAnsi="Calibri" w:cs="Arial"/>
                <w:color w:val="000000"/>
                <w:sz w:val="18"/>
                <w:szCs w:val="18"/>
              </w:rPr>
              <w:t>ροής,λεκάνη</w:t>
            </w:r>
            <w:proofErr w:type="spellEnd"/>
            <w:r>
              <w:rPr>
                <w:rFonts w:ascii="Calibri" w:hAnsi="Calibri" w:cs="Arial"/>
                <w:color w:val="000000"/>
                <w:sz w:val="18"/>
                <w:szCs w:val="18"/>
              </w:rPr>
              <w:t xml:space="preserve">,  καζανάκι </w:t>
            </w:r>
            <w:proofErr w:type="spellStart"/>
            <w:r>
              <w:rPr>
                <w:rFonts w:ascii="Calibri" w:hAnsi="Calibri" w:cs="Arial"/>
                <w:color w:val="000000"/>
                <w:sz w:val="18"/>
                <w:szCs w:val="18"/>
              </w:rPr>
              <w:t>εξοικ</w:t>
            </w:r>
            <w:proofErr w:type="spellEnd"/>
            <w:r>
              <w:rPr>
                <w:rFonts w:ascii="Calibri" w:hAnsi="Calibri" w:cs="Arial"/>
                <w:color w:val="000000"/>
                <w:sz w:val="18"/>
                <w:szCs w:val="18"/>
              </w:rPr>
              <w:t>. νερού , μπανιέρα)</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1200,00</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Ανάλογα την ποιότητα των ειδών υγιεινής. Το πλήρες σετ περιλαμβάνει: μπανιέρα, λεκάνη, μπιντέ, νιπτήρας ή έπιπλο-πάγκος, </w:t>
            </w:r>
            <w:proofErr w:type="spellStart"/>
            <w:r>
              <w:rPr>
                <w:rFonts w:ascii="Calibri" w:hAnsi="Calibri" w:cs="Arial"/>
                <w:color w:val="943634"/>
                <w:sz w:val="14"/>
                <w:szCs w:val="14"/>
              </w:rPr>
              <w:t>σαπουνοδόχοι</w:t>
            </w:r>
            <w:proofErr w:type="spellEnd"/>
            <w:r>
              <w:rPr>
                <w:rFonts w:ascii="Calibri" w:hAnsi="Calibri" w:cs="Arial"/>
                <w:color w:val="943634"/>
                <w:sz w:val="14"/>
                <w:szCs w:val="14"/>
              </w:rPr>
              <w:t xml:space="preserve"> κτλ, </w:t>
            </w:r>
            <w:r>
              <w:rPr>
                <w:rFonts w:ascii="Calibri" w:hAnsi="Calibri" w:cs="Arial"/>
                <w:color w:val="943634"/>
                <w:sz w:val="14"/>
                <w:szCs w:val="14"/>
              </w:rPr>
              <w:lastRenderedPageBreak/>
              <w:t>μπαταρίες, καθρέπτης.</w:t>
            </w:r>
          </w:p>
        </w:tc>
      </w:tr>
      <w:tr w:rsidR="00904BF4" w:rsidTr="00904BF4">
        <w:trPr>
          <w:trHeight w:val="12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8"/>
                <w:szCs w:val="18"/>
              </w:rPr>
            </w:pPr>
            <w:r>
              <w:rPr>
                <w:rFonts w:ascii="Calibri" w:hAnsi="Calibri" w:cs="Arial"/>
                <w:sz w:val="18"/>
                <w:szCs w:val="18"/>
              </w:rPr>
              <w:t>19.08</w:t>
            </w:r>
          </w:p>
        </w:tc>
        <w:tc>
          <w:tcPr>
            <w:tcW w:w="4167"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color w:val="000000"/>
                <w:sz w:val="18"/>
                <w:szCs w:val="18"/>
              </w:rPr>
            </w:pPr>
            <w:proofErr w:type="spellStart"/>
            <w:r>
              <w:rPr>
                <w:rFonts w:ascii="Calibri" w:hAnsi="Calibri" w:cs="Arial"/>
                <w:color w:val="000000"/>
                <w:sz w:val="18"/>
                <w:szCs w:val="18"/>
              </w:rPr>
              <w:t>Σέτ</w:t>
            </w:r>
            <w:proofErr w:type="spellEnd"/>
            <w:r>
              <w:rPr>
                <w:rFonts w:ascii="Calibri" w:hAnsi="Calibri" w:cs="Arial"/>
                <w:color w:val="000000"/>
                <w:sz w:val="18"/>
                <w:szCs w:val="18"/>
              </w:rPr>
              <w:t xml:space="preserve"> WC (νεροχύτης, μπαταρίες διπλής ροής, λεκάνη, καζανάκι </w:t>
            </w:r>
            <w:proofErr w:type="spellStart"/>
            <w:r>
              <w:rPr>
                <w:rFonts w:ascii="Calibri" w:hAnsi="Calibri" w:cs="Arial"/>
                <w:color w:val="000000"/>
                <w:sz w:val="18"/>
                <w:szCs w:val="18"/>
              </w:rPr>
              <w:t>εξοικ</w:t>
            </w:r>
            <w:proofErr w:type="spellEnd"/>
            <w:r>
              <w:rPr>
                <w:rFonts w:ascii="Calibri" w:hAnsi="Calibri" w:cs="Arial"/>
                <w:color w:val="000000"/>
                <w:sz w:val="18"/>
                <w:szCs w:val="18"/>
              </w:rPr>
              <w:t>. Νερού, ντουζιέρα)</w:t>
            </w:r>
          </w:p>
        </w:tc>
        <w:tc>
          <w:tcPr>
            <w:tcW w:w="808" w:type="dxa"/>
            <w:tcBorders>
              <w:top w:val="nil"/>
              <w:left w:val="nil"/>
              <w:bottom w:val="single" w:sz="4" w:space="0" w:color="auto"/>
              <w:right w:val="single" w:sz="4" w:space="0" w:color="auto"/>
            </w:tcBorders>
            <w:shd w:val="clear" w:color="auto" w:fill="auto"/>
            <w:vAlign w:val="center"/>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800,00</w:t>
            </w:r>
          </w:p>
        </w:tc>
        <w:tc>
          <w:tcPr>
            <w:tcW w:w="158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xml:space="preserve">Ανάλογα την ποιότητα των ειδών υγιεινής. Το πλήρες σετ περιλαμβάνει: ντουζιέρα, λεκάνη, νιπτήρας, </w:t>
            </w:r>
            <w:proofErr w:type="spellStart"/>
            <w:r>
              <w:rPr>
                <w:rFonts w:ascii="Calibri" w:hAnsi="Calibri" w:cs="Arial"/>
                <w:color w:val="943634"/>
                <w:sz w:val="14"/>
                <w:szCs w:val="14"/>
              </w:rPr>
              <w:t>σαπουνοδόχοι</w:t>
            </w:r>
            <w:proofErr w:type="spellEnd"/>
            <w:r>
              <w:rPr>
                <w:rFonts w:ascii="Calibri" w:hAnsi="Calibri" w:cs="Arial"/>
                <w:color w:val="943634"/>
                <w:sz w:val="14"/>
                <w:szCs w:val="14"/>
              </w:rPr>
              <w:t xml:space="preserve"> κτλ, μπαταρίες, καθρέπτης</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19.09</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νεροχύτης μπαταρία κουζίνας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400,00</w:t>
            </w:r>
          </w:p>
        </w:tc>
        <w:tc>
          <w:tcPr>
            <w:tcW w:w="1588" w:type="dxa"/>
            <w:tcBorders>
              <w:top w:val="nil"/>
              <w:left w:val="nil"/>
              <w:bottom w:val="nil"/>
              <w:right w:val="single" w:sz="4" w:space="0" w:color="auto"/>
            </w:tcBorders>
            <w:shd w:val="clear" w:color="auto" w:fill="auto"/>
            <w:vAlign w:val="center"/>
            <w:hideMark/>
          </w:tcPr>
          <w:p w:rsidR="00904BF4" w:rsidRDefault="00904BF4">
            <w:pPr>
              <w:rPr>
                <w:rFonts w:ascii="Calibri" w:hAnsi="Calibri" w:cs="Arial"/>
                <w:color w:val="943634"/>
                <w:sz w:val="14"/>
                <w:szCs w:val="14"/>
              </w:rPr>
            </w:pPr>
            <w:r>
              <w:rPr>
                <w:rFonts w:ascii="Calibri" w:hAnsi="Calibri" w:cs="Arial"/>
                <w:color w:val="943634"/>
                <w:sz w:val="14"/>
                <w:szCs w:val="14"/>
              </w:rPr>
              <w:t> </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19.10</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9000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500,00</w:t>
            </w:r>
          </w:p>
        </w:tc>
        <w:tc>
          <w:tcPr>
            <w:tcW w:w="158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04BF4" w:rsidRDefault="00904BF4">
            <w:pPr>
              <w:jc w:val="center"/>
              <w:rPr>
                <w:rFonts w:ascii="Calibri" w:hAnsi="Calibri" w:cs="Arial"/>
                <w:color w:val="943634"/>
                <w:sz w:val="14"/>
                <w:szCs w:val="14"/>
              </w:rPr>
            </w:pPr>
            <w:r>
              <w:rPr>
                <w:rFonts w:ascii="Calibri" w:hAnsi="Calibri" w:cs="Arial"/>
                <w:color w:val="943634"/>
                <w:sz w:val="14"/>
                <w:szCs w:val="14"/>
              </w:rPr>
              <w:t xml:space="preserve">Ανάλογα με την εταιρία, την ενεργειακή κλάση, αν είναι </w:t>
            </w:r>
            <w:proofErr w:type="spellStart"/>
            <w:r>
              <w:rPr>
                <w:rFonts w:ascii="Calibri" w:hAnsi="Calibri" w:cs="Arial"/>
                <w:color w:val="943634"/>
                <w:sz w:val="14"/>
                <w:szCs w:val="14"/>
              </w:rPr>
              <w:t>inverter</w:t>
            </w:r>
            <w:proofErr w:type="spellEnd"/>
            <w:r>
              <w:rPr>
                <w:rFonts w:ascii="Calibri" w:hAnsi="Calibri" w:cs="Arial"/>
                <w:color w:val="943634"/>
                <w:sz w:val="14"/>
                <w:szCs w:val="14"/>
              </w:rPr>
              <w:t xml:space="preserve"> ή όχι.</w:t>
            </w: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12000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600,00</w:t>
            </w:r>
          </w:p>
        </w:tc>
        <w:tc>
          <w:tcPr>
            <w:tcW w:w="1588" w:type="dxa"/>
            <w:vMerge/>
            <w:tcBorders>
              <w:top w:val="single" w:sz="8" w:space="0" w:color="auto"/>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18000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900,00</w:t>
            </w:r>
          </w:p>
        </w:tc>
        <w:tc>
          <w:tcPr>
            <w:tcW w:w="1588" w:type="dxa"/>
            <w:vMerge/>
            <w:tcBorders>
              <w:top w:val="single" w:sz="8" w:space="0" w:color="auto"/>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19.13</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 xml:space="preserve">κλιματιστικά μέχρι 24000 </w:t>
            </w:r>
            <w:proofErr w:type="spellStart"/>
            <w:r>
              <w:rPr>
                <w:rFonts w:ascii="Calibri" w:hAnsi="Calibri" w:cs="Arial"/>
                <w:color w:val="000000"/>
                <w:sz w:val="18"/>
                <w:szCs w:val="18"/>
              </w:rPr>
              <w:t>btu</w:t>
            </w:r>
            <w:proofErr w:type="spellEnd"/>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1200,00</w:t>
            </w:r>
          </w:p>
        </w:tc>
        <w:tc>
          <w:tcPr>
            <w:tcW w:w="1588" w:type="dxa"/>
            <w:vMerge/>
            <w:tcBorders>
              <w:top w:val="single" w:sz="8" w:space="0" w:color="auto"/>
              <w:left w:val="single" w:sz="8" w:space="0" w:color="auto"/>
              <w:bottom w:val="single" w:sz="4" w:space="0" w:color="000000"/>
              <w:right w:val="single" w:sz="4" w:space="0" w:color="auto"/>
            </w:tcBorders>
            <w:vAlign w:val="center"/>
            <w:hideMark/>
          </w:tcPr>
          <w:p w:rsidR="00904BF4" w:rsidRDefault="00904BF4">
            <w:pPr>
              <w:rPr>
                <w:rFonts w:ascii="Calibri" w:hAnsi="Calibri" w:cs="Arial"/>
                <w:color w:val="943634"/>
                <w:sz w:val="14"/>
                <w:szCs w:val="14"/>
              </w:rPr>
            </w:pPr>
          </w:p>
        </w:tc>
      </w:tr>
      <w:tr w:rsidR="00904BF4" w:rsidTr="00904BF4">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19.14</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Ηλιακός συλλέκτης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1600,00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4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19.15</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color w:val="000000"/>
                <w:sz w:val="18"/>
                <w:szCs w:val="18"/>
              </w:rPr>
            </w:pPr>
            <w:r>
              <w:rPr>
                <w:rFonts w:ascii="Calibri" w:hAnsi="Calibri" w:cs="Arial"/>
                <w:color w:val="000000"/>
                <w:sz w:val="18"/>
                <w:szCs w:val="18"/>
              </w:rPr>
              <w:t> </w:t>
            </w:r>
          </w:p>
        </w:tc>
      </w:tr>
      <w:tr w:rsidR="00904BF4" w:rsidTr="00904BF4">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4" w:space="0" w:color="auto"/>
              <w:right w:val="single" w:sz="4" w:space="0" w:color="auto"/>
            </w:tcBorders>
            <w:shd w:val="clear" w:color="auto" w:fill="auto"/>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w:t>
            </w:r>
          </w:p>
        </w:tc>
      </w:tr>
      <w:tr w:rsidR="00904BF4" w:rsidTr="00904BF4">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ΕΙΔΙΚΕΣ ΕΓΚΑΤΑΣΤΑΣΕΙΣ</w:t>
            </w:r>
            <w:r>
              <w:rPr>
                <w:rFonts w:ascii="Calibri" w:hAnsi="Calibri" w:cs="Arial"/>
                <w:color w:val="FF0000"/>
                <w:sz w:val="16"/>
                <w:szCs w:val="16"/>
              </w:rPr>
              <w:br/>
              <w:t>Α) ΑΝΕΛΚΥΣΤΗΡΕΣ</w:t>
            </w:r>
            <w:r>
              <w:rPr>
                <w:rFonts w:ascii="Calibri" w:hAnsi="Calibri" w:cs="Arial"/>
                <w:color w:val="FF0000"/>
                <w:sz w:val="16"/>
                <w:szCs w:val="16"/>
              </w:rPr>
              <w:br/>
              <w:t>Β) ΕΓΚ/ΣΕΙΣ ΑΜΕΑ</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Ανελκυστήρας </w:t>
            </w:r>
            <w:proofErr w:type="spellStart"/>
            <w:r>
              <w:rPr>
                <w:rFonts w:ascii="Calibri" w:hAnsi="Calibri" w:cs="Arial"/>
                <w:sz w:val="18"/>
                <w:szCs w:val="18"/>
              </w:rPr>
              <w:t>μεχρι</w:t>
            </w:r>
            <w:proofErr w:type="spellEnd"/>
            <w:r>
              <w:rPr>
                <w:rFonts w:ascii="Calibri" w:hAnsi="Calibri" w:cs="Arial"/>
                <w:sz w:val="18"/>
                <w:szCs w:val="18"/>
              </w:rPr>
              <w:t xml:space="preserve"> 4 στάσεις</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20000,00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Προσαύξηση ανά στάση πέραν των 4ων</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Στασ</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1200,00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20.03</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 xml:space="preserve">Αναβατόριο ΑΜΕΑ </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αποκ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7000,00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20.04</w:t>
            </w:r>
          </w:p>
        </w:tc>
        <w:tc>
          <w:tcPr>
            <w:tcW w:w="4167" w:type="dxa"/>
            <w:tcBorders>
              <w:top w:val="nil"/>
              <w:left w:val="nil"/>
              <w:bottom w:val="single" w:sz="4" w:space="0" w:color="auto"/>
              <w:right w:val="single" w:sz="4" w:space="0" w:color="auto"/>
            </w:tcBorders>
            <w:shd w:val="clear" w:color="auto" w:fill="auto"/>
            <w:noWrap/>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904BF4" w:rsidRDefault="00904BF4">
            <w:pPr>
              <w:rPr>
                <w:rFonts w:ascii="Calibri" w:hAnsi="Calibri" w:cs="Arial"/>
                <w:b/>
                <w:bCs/>
                <w:sz w:val="18"/>
                <w:szCs w:val="18"/>
              </w:rPr>
            </w:pPr>
          </w:p>
        </w:tc>
        <w:tc>
          <w:tcPr>
            <w:tcW w:w="1508" w:type="dxa"/>
            <w:tcBorders>
              <w:top w:val="nil"/>
              <w:left w:val="nil"/>
              <w:bottom w:val="single" w:sz="8" w:space="0" w:color="auto"/>
              <w:right w:val="single" w:sz="4" w:space="0" w:color="auto"/>
            </w:tcBorders>
            <w:shd w:val="clear" w:color="auto" w:fill="auto"/>
            <w:vAlign w:val="center"/>
            <w:hideMark/>
          </w:tcPr>
          <w:p w:rsidR="00904BF4" w:rsidRDefault="00904BF4">
            <w:pPr>
              <w:rPr>
                <w:rFonts w:ascii="Calibri" w:hAnsi="Calibri" w:cs="Arial"/>
                <w:sz w:val="16"/>
                <w:szCs w:val="16"/>
              </w:rPr>
            </w:pPr>
            <w:r>
              <w:rPr>
                <w:rFonts w:ascii="Calibri" w:hAnsi="Calibri" w:cs="Arial"/>
                <w:sz w:val="16"/>
                <w:szCs w:val="16"/>
              </w:rPr>
              <w:t> </w:t>
            </w:r>
          </w:p>
        </w:tc>
        <w:tc>
          <w:tcPr>
            <w:tcW w:w="764"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w:t>
            </w:r>
          </w:p>
        </w:tc>
        <w:tc>
          <w:tcPr>
            <w:tcW w:w="808" w:type="dxa"/>
            <w:tcBorders>
              <w:top w:val="nil"/>
              <w:left w:val="nil"/>
              <w:bottom w:val="single" w:sz="8"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915"/>
        </w:trPr>
        <w:tc>
          <w:tcPr>
            <w:tcW w:w="874" w:type="dxa"/>
            <w:vMerge w:val="restart"/>
            <w:tcBorders>
              <w:top w:val="nil"/>
              <w:left w:val="single" w:sz="4" w:space="0" w:color="auto"/>
              <w:bottom w:val="single" w:sz="4" w:space="0" w:color="auto"/>
              <w:right w:val="single" w:sz="4" w:space="0" w:color="auto"/>
            </w:tcBorders>
            <w:shd w:val="clear" w:color="000000" w:fill="CCC0DA"/>
            <w:vAlign w:val="center"/>
            <w:hideMark/>
          </w:tcPr>
          <w:p w:rsidR="00904BF4" w:rsidRDefault="00904BF4">
            <w:pPr>
              <w:jc w:val="center"/>
              <w:rPr>
                <w:rFonts w:ascii="Calibri" w:hAnsi="Calibri" w:cs="Arial"/>
                <w:b/>
                <w:bCs/>
                <w:sz w:val="18"/>
                <w:szCs w:val="18"/>
              </w:rPr>
            </w:pPr>
            <w:r>
              <w:rPr>
                <w:rFonts w:ascii="Calibri" w:hAnsi="Calibri" w:cs="Arial"/>
                <w:b/>
                <w:bCs/>
                <w:sz w:val="18"/>
                <w:szCs w:val="18"/>
              </w:rPr>
              <w:t>ΟΜΑΔΑ Η</w:t>
            </w:r>
          </w:p>
        </w:tc>
        <w:tc>
          <w:tcPr>
            <w:tcW w:w="150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4BF4" w:rsidRDefault="00904BF4">
            <w:pPr>
              <w:jc w:val="center"/>
              <w:rPr>
                <w:rFonts w:ascii="Calibri" w:hAnsi="Calibri" w:cs="Arial"/>
                <w:color w:val="FF0000"/>
                <w:sz w:val="16"/>
                <w:szCs w:val="16"/>
              </w:rPr>
            </w:pPr>
            <w:r>
              <w:rPr>
                <w:rFonts w:ascii="Calibri" w:hAnsi="Calibri" w:cs="Arial"/>
                <w:color w:val="FF0000"/>
                <w:sz w:val="16"/>
                <w:szCs w:val="16"/>
              </w:rPr>
              <w:t>ΜΕΤΑΛΛΙΚΗ  ΚΑΤΑΣΚΕΥΗ</w:t>
            </w: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21.01</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color w:val="000000"/>
                <w:sz w:val="18"/>
                <w:szCs w:val="18"/>
              </w:rPr>
            </w:pPr>
            <w:r>
              <w:rPr>
                <w:rFonts w:ascii="Calibri" w:hAnsi="Calibri" w:cs="Arial"/>
                <w:color w:val="000000"/>
                <w:sz w:val="18"/>
                <w:szCs w:val="18"/>
              </w:rPr>
              <w:t>Μεταλλικός σκελετός (</w:t>
            </w:r>
            <w:proofErr w:type="spellStart"/>
            <w:r>
              <w:rPr>
                <w:rFonts w:ascii="Calibri" w:hAnsi="Calibri" w:cs="Arial"/>
                <w:color w:val="000000"/>
                <w:sz w:val="18"/>
                <w:szCs w:val="18"/>
              </w:rPr>
              <w:t>συμπεριλαμβανομάνων</w:t>
            </w:r>
            <w:proofErr w:type="spellEnd"/>
            <w:r>
              <w:rPr>
                <w:rFonts w:ascii="Calibri" w:hAnsi="Calibri" w:cs="Arial"/>
                <w:color w:val="000000"/>
                <w:sz w:val="18"/>
                <w:szCs w:val="18"/>
              </w:rPr>
              <w:t xml:space="preserve"> και όλων των ειδικών τεμαχίων και απαιτούμενων υλικών.)  (θα κοστολογηθεί διαφορετικά η σύνθετη μεταλλική κατασκευή από δικτύωμα)</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κιλ</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7,00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0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21.02</w:t>
            </w:r>
          </w:p>
        </w:tc>
        <w:tc>
          <w:tcPr>
            <w:tcW w:w="4167" w:type="dxa"/>
            <w:tcBorders>
              <w:top w:val="nil"/>
              <w:left w:val="nil"/>
              <w:bottom w:val="single" w:sz="4"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Πάνελ με μόνωση  (για 50mm)</w:t>
            </w:r>
          </w:p>
        </w:tc>
        <w:tc>
          <w:tcPr>
            <w:tcW w:w="808" w:type="dxa"/>
            <w:tcBorders>
              <w:top w:val="nil"/>
              <w:left w:val="nil"/>
              <w:bottom w:val="single" w:sz="4"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r>
              <w:rPr>
                <w:rFonts w:ascii="Calibri" w:hAnsi="Calibri" w:cs="Arial"/>
                <w:sz w:val="18"/>
                <w:szCs w:val="18"/>
              </w:rPr>
              <w:t>μ2</w:t>
            </w:r>
          </w:p>
        </w:tc>
        <w:tc>
          <w:tcPr>
            <w:tcW w:w="943" w:type="dxa"/>
            <w:tcBorders>
              <w:top w:val="nil"/>
              <w:left w:val="nil"/>
              <w:bottom w:val="single" w:sz="4"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45,00</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0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21.03</w:t>
            </w:r>
          </w:p>
        </w:tc>
        <w:tc>
          <w:tcPr>
            <w:tcW w:w="4167" w:type="dxa"/>
            <w:tcBorders>
              <w:top w:val="nil"/>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 xml:space="preserve">μεταλλική κλίμακα </w:t>
            </w:r>
          </w:p>
        </w:tc>
        <w:tc>
          <w:tcPr>
            <w:tcW w:w="808" w:type="dxa"/>
            <w:tcBorders>
              <w:top w:val="nil"/>
              <w:left w:val="nil"/>
              <w:bottom w:val="single" w:sz="8"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κιλ</w:t>
            </w:r>
            <w:proofErr w:type="spellEnd"/>
          </w:p>
        </w:tc>
        <w:tc>
          <w:tcPr>
            <w:tcW w:w="943" w:type="dxa"/>
            <w:tcBorders>
              <w:top w:val="nil"/>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5,00</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r w:rsidR="00904BF4" w:rsidTr="00904BF4">
        <w:trPr>
          <w:trHeight w:val="360"/>
        </w:trPr>
        <w:tc>
          <w:tcPr>
            <w:tcW w:w="874" w:type="dxa"/>
            <w:vMerge/>
            <w:tcBorders>
              <w:top w:val="nil"/>
              <w:left w:val="single" w:sz="4" w:space="0" w:color="auto"/>
              <w:bottom w:val="single" w:sz="4" w:space="0" w:color="auto"/>
              <w:right w:val="single" w:sz="4" w:space="0" w:color="auto"/>
            </w:tcBorders>
            <w:vAlign w:val="center"/>
            <w:hideMark/>
          </w:tcPr>
          <w:p w:rsidR="00904BF4" w:rsidRDefault="00904BF4">
            <w:pPr>
              <w:rPr>
                <w:rFonts w:ascii="Calibri" w:hAnsi="Calibri" w:cs="Arial"/>
                <w:b/>
                <w:bCs/>
                <w:sz w:val="18"/>
                <w:szCs w:val="18"/>
              </w:rPr>
            </w:pPr>
          </w:p>
        </w:tc>
        <w:tc>
          <w:tcPr>
            <w:tcW w:w="1508" w:type="dxa"/>
            <w:vMerge/>
            <w:tcBorders>
              <w:top w:val="nil"/>
              <w:left w:val="single" w:sz="4" w:space="0" w:color="auto"/>
              <w:bottom w:val="single" w:sz="8" w:space="0" w:color="000000"/>
              <w:right w:val="single" w:sz="4" w:space="0" w:color="auto"/>
            </w:tcBorders>
            <w:vAlign w:val="center"/>
            <w:hideMark/>
          </w:tcPr>
          <w:p w:rsidR="00904BF4" w:rsidRDefault="00904BF4">
            <w:pPr>
              <w:rPr>
                <w:rFonts w:ascii="Calibri" w:hAnsi="Calibri" w:cs="Arial"/>
                <w:color w:val="FF0000"/>
                <w:sz w:val="16"/>
                <w:szCs w:val="16"/>
              </w:rPr>
            </w:pPr>
          </w:p>
        </w:tc>
        <w:tc>
          <w:tcPr>
            <w:tcW w:w="764"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21.04</w:t>
            </w:r>
          </w:p>
        </w:tc>
        <w:tc>
          <w:tcPr>
            <w:tcW w:w="4167"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rPr>
                <w:rFonts w:ascii="Calibri" w:hAnsi="Calibri" w:cs="Arial"/>
                <w:sz w:val="18"/>
                <w:szCs w:val="18"/>
              </w:rPr>
            </w:pPr>
            <w:r>
              <w:rPr>
                <w:rFonts w:ascii="Calibri" w:hAnsi="Calibri" w:cs="Arial"/>
                <w:sz w:val="18"/>
                <w:szCs w:val="18"/>
              </w:rPr>
              <w:t>Άλλο</w:t>
            </w:r>
          </w:p>
        </w:tc>
        <w:tc>
          <w:tcPr>
            <w:tcW w:w="808" w:type="dxa"/>
            <w:tcBorders>
              <w:top w:val="single" w:sz="4" w:space="0" w:color="auto"/>
              <w:left w:val="nil"/>
              <w:bottom w:val="single" w:sz="8" w:space="0" w:color="auto"/>
              <w:right w:val="single" w:sz="4" w:space="0" w:color="auto"/>
            </w:tcBorders>
            <w:shd w:val="clear" w:color="auto" w:fill="auto"/>
            <w:vAlign w:val="bottom"/>
            <w:hideMark/>
          </w:tcPr>
          <w:p w:rsidR="00904BF4" w:rsidRDefault="00904BF4">
            <w:pPr>
              <w:jc w:val="center"/>
              <w:rPr>
                <w:rFonts w:ascii="Calibri" w:hAnsi="Calibri" w:cs="Arial"/>
                <w:sz w:val="18"/>
                <w:szCs w:val="18"/>
              </w:rPr>
            </w:pPr>
            <w:proofErr w:type="spellStart"/>
            <w:r>
              <w:rPr>
                <w:rFonts w:ascii="Calibri" w:hAnsi="Calibri" w:cs="Arial"/>
                <w:sz w:val="18"/>
                <w:szCs w:val="18"/>
              </w:rPr>
              <w:t>κιλ</w:t>
            </w:r>
            <w:proofErr w:type="spellEnd"/>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4BF4" w:rsidRDefault="00904BF4">
            <w:pPr>
              <w:jc w:val="center"/>
              <w:rPr>
                <w:rFonts w:ascii="Calibri" w:hAnsi="Calibri" w:cs="Arial"/>
                <w:sz w:val="18"/>
                <w:szCs w:val="18"/>
              </w:rPr>
            </w:pPr>
            <w:r>
              <w:rPr>
                <w:rFonts w:ascii="Calibri" w:hAnsi="Calibri" w:cs="Arial"/>
                <w:sz w:val="18"/>
                <w:szCs w:val="18"/>
              </w:rPr>
              <w:t> </w:t>
            </w:r>
          </w:p>
        </w:tc>
      </w:tr>
    </w:tbl>
    <w:p w:rsidR="006A3289" w:rsidRPr="007A735B" w:rsidRDefault="006A3289" w:rsidP="00EF42FF">
      <w:pPr>
        <w:pStyle w:val="a4"/>
        <w:numPr>
          <w:ilvl w:val="1"/>
          <w:numId w:val="11"/>
        </w:numPr>
        <w:spacing w:after="0" w:line="240" w:lineRule="auto"/>
        <w:ind w:left="357" w:hanging="357"/>
        <w:jc w:val="both"/>
        <w:rPr>
          <w:rFonts w:eastAsia="Times New Roman" w:cs="Times New Roman"/>
          <w:bCs/>
          <w:color w:val="943634" w:themeColor="accent2" w:themeShade="BF"/>
          <w:sz w:val="20"/>
          <w:szCs w:val="20"/>
        </w:rPr>
      </w:pPr>
      <w:r w:rsidRPr="007A735B">
        <w:rPr>
          <w:rFonts w:eastAsia="Times New Roman" w:cs="Times New Roman"/>
          <w:bCs/>
          <w:color w:val="943634" w:themeColor="accent2" w:themeShade="BF"/>
          <w:sz w:val="20"/>
          <w:szCs w:val="20"/>
        </w:rPr>
        <w:t>Γίνονται δεκτές και εργασίες που δεν περιλαμβάνονται στον παρόντα πίνακα χωρίς να υπερβαίνουν το 60% των αντίστοιχων τιμών ΑΤΟΕ.</w:t>
      </w:r>
    </w:p>
    <w:p w:rsidR="006A3289" w:rsidRPr="007A735B" w:rsidRDefault="006A3289" w:rsidP="00EF42FF">
      <w:pPr>
        <w:pStyle w:val="a4"/>
        <w:numPr>
          <w:ilvl w:val="1"/>
          <w:numId w:val="11"/>
        </w:numPr>
        <w:spacing w:after="0" w:line="240" w:lineRule="auto"/>
        <w:ind w:left="357" w:hanging="357"/>
        <w:jc w:val="both"/>
        <w:rPr>
          <w:rFonts w:eastAsia="Times New Roman" w:cs="Times New Roman"/>
          <w:bCs/>
          <w:color w:val="943634" w:themeColor="accent2" w:themeShade="BF"/>
          <w:sz w:val="20"/>
          <w:szCs w:val="20"/>
        </w:rPr>
      </w:pPr>
      <w:r w:rsidRPr="007A735B">
        <w:rPr>
          <w:rFonts w:eastAsia="Times New Roman" w:cs="Times New Roman"/>
          <w:bCs/>
          <w:color w:val="943634" w:themeColor="accent2" w:themeShade="BF"/>
          <w:sz w:val="20"/>
          <w:szCs w:val="20"/>
        </w:rPr>
        <w:t>Στις παραπάνω τιμές συμπεριλαμβάνονται οι νόμιμες κρατήσεις και προκαταβολές φόρων.</w:t>
      </w:r>
    </w:p>
    <w:p w:rsidR="006A3289" w:rsidRPr="007A735B" w:rsidRDefault="006A3289" w:rsidP="00EF42FF">
      <w:pPr>
        <w:pStyle w:val="a4"/>
        <w:numPr>
          <w:ilvl w:val="1"/>
          <w:numId w:val="11"/>
        </w:numPr>
        <w:spacing w:after="0" w:line="240" w:lineRule="auto"/>
        <w:ind w:left="357" w:hanging="357"/>
        <w:jc w:val="both"/>
        <w:rPr>
          <w:rFonts w:eastAsia="Times New Roman" w:cs="Times New Roman"/>
          <w:bCs/>
          <w:color w:val="943634" w:themeColor="accent2" w:themeShade="BF"/>
          <w:sz w:val="20"/>
          <w:szCs w:val="20"/>
        </w:rPr>
      </w:pPr>
      <w:r w:rsidRPr="007A735B">
        <w:rPr>
          <w:rFonts w:eastAsia="Times New Roman" w:cs="Times New Roman"/>
          <w:bCs/>
          <w:color w:val="943634" w:themeColor="accent2" w:themeShade="BF"/>
          <w:sz w:val="20"/>
          <w:szCs w:val="20"/>
        </w:rPr>
        <w:t>Στις παραπάνω τιμές δε συμπεριλαμβάνεται ο ΦΠΑ</w:t>
      </w:r>
    </w:p>
    <w:p w:rsidR="00407CFF" w:rsidRPr="00975343" w:rsidRDefault="006A3289" w:rsidP="00EF42FF">
      <w:pPr>
        <w:pStyle w:val="a4"/>
        <w:numPr>
          <w:ilvl w:val="1"/>
          <w:numId w:val="11"/>
        </w:numPr>
        <w:spacing w:after="0" w:line="240" w:lineRule="auto"/>
        <w:ind w:left="357" w:hanging="357"/>
        <w:jc w:val="both"/>
        <w:rPr>
          <w:rFonts w:eastAsia="Times New Roman" w:cs="Times New Roman"/>
          <w:bCs/>
          <w:color w:val="000000"/>
          <w:sz w:val="20"/>
          <w:szCs w:val="20"/>
        </w:rPr>
      </w:pPr>
      <w:r w:rsidRPr="007A735B">
        <w:rPr>
          <w:rFonts w:eastAsia="Times New Roman" w:cs="Times New Roman"/>
          <w:bCs/>
          <w:color w:val="943634" w:themeColor="accent2" w:themeShade="BF"/>
          <w:sz w:val="20"/>
          <w:szCs w:val="20"/>
        </w:rPr>
        <w:t xml:space="preserve">Δεν πιστοποιούνται εργασίες τμηματικά εκτός αν είναι εμφανώς διακριτές οι ποσότητες, π.χ. σκυροδέματα θεμελίωσης, υπογείου, στάθμης </w:t>
      </w:r>
      <w:proofErr w:type="spellStart"/>
      <w:r w:rsidRPr="007A735B">
        <w:rPr>
          <w:rFonts w:eastAsia="Times New Roman" w:cs="Times New Roman"/>
          <w:bCs/>
          <w:color w:val="943634" w:themeColor="accent2" w:themeShade="BF"/>
          <w:sz w:val="20"/>
          <w:szCs w:val="20"/>
        </w:rPr>
        <w:t>ανωδομής</w:t>
      </w:r>
      <w:proofErr w:type="spellEnd"/>
      <w:r w:rsidRPr="00591C2A">
        <w:rPr>
          <w:rFonts w:eastAsia="Times New Roman" w:cs="Times New Roman"/>
          <w:bCs/>
          <w:color w:val="000000"/>
          <w:sz w:val="20"/>
          <w:szCs w:val="20"/>
        </w:rPr>
        <w:t>.</w:t>
      </w:r>
    </w:p>
    <w:p w:rsidR="00975343" w:rsidRPr="00591C2A" w:rsidRDefault="00975343" w:rsidP="00975343">
      <w:pPr>
        <w:pStyle w:val="a4"/>
        <w:spacing w:after="0" w:line="240" w:lineRule="auto"/>
        <w:ind w:left="357"/>
        <w:jc w:val="both"/>
        <w:rPr>
          <w:rFonts w:eastAsia="Times New Roman" w:cs="Times New Roman"/>
          <w:bCs/>
          <w:color w:val="000000"/>
          <w:sz w:val="20"/>
          <w:szCs w:val="20"/>
        </w:rPr>
      </w:pPr>
    </w:p>
    <w:tbl>
      <w:tblPr>
        <w:tblStyle w:val="a7"/>
        <w:tblW w:w="0" w:type="auto"/>
        <w:tblInd w:w="108" w:type="dxa"/>
        <w:shd w:val="clear" w:color="auto" w:fill="C2D69B" w:themeFill="accent3" w:themeFillTint="99"/>
        <w:tblLook w:val="04A0"/>
      </w:tblPr>
      <w:tblGrid>
        <w:gridCol w:w="9746"/>
      </w:tblGrid>
      <w:tr w:rsidR="001830A0" w:rsidRPr="00591C2A" w:rsidTr="002275D1">
        <w:tc>
          <w:tcPr>
            <w:tcW w:w="9909" w:type="dxa"/>
            <w:shd w:val="clear" w:color="auto" w:fill="C2D69B" w:themeFill="accent3" w:themeFillTint="99"/>
          </w:tcPr>
          <w:p w:rsidR="001830A0" w:rsidRPr="00591C2A" w:rsidRDefault="001830A0" w:rsidP="001830A0">
            <w:pPr>
              <w:jc w:val="both"/>
              <w:rPr>
                <w:b/>
                <w:sz w:val="24"/>
                <w:szCs w:val="24"/>
              </w:rPr>
            </w:pPr>
            <w:r w:rsidRPr="00591C2A">
              <w:rPr>
                <w:b/>
                <w:sz w:val="24"/>
                <w:szCs w:val="24"/>
              </w:rPr>
              <w:t>6. ΠΡΟΣΔΙΟΡΙΣΜΟΣ ΕΥΛΟΓΟΥ ΚΟΣΤΟΥΣ ΠΡΑΞΗΣ</w:t>
            </w:r>
          </w:p>
        </w:tc>
      </w:tr>
    </w:tbl>
    <w:p w:rsidR="001830A0" w:rsidRPr="00591C2A" w:rsidRDefault="001830A0" w:rsidP="002275D1">
      <w:pPr>
        <w:spacing w:before="120" w:after="120" w:line="240" w:lineRule="auto"/>
        <w:jc w:val="both"/>
      </w:pPr>
      <w:r w:rsidRPr="00591C2A">
        <w:lastRenderedPageBreak/>
        <w:t xml:space="preserve">Στις πράξεις που δεν εκτελούνται με δημόσιες συμβάσεις, </w:t>
      </w:r>
      <w:r w:rsidRPr="00591C2A">
        <w:rPr>
          <w:b/>
        </w:rPr>
        <w:t>οι δαπάνες, ως προς το εύλογο του κόστους τους</w:t>
      </w:r>
      <w:r w:rsidRPr="00591C2A">
        <w:t xml:space="preserve">, αξιολογούνται με χρήση κατάλληλου συστήματος αξιολόγησης, όπως δαπάνες αναφοράς (πίνακας τιμών ΟΤΔ), σύγκριση των διαφόρων προσφορών ή </w:t>
      </w:r>
      <w:proofErr w:type="spellStart"/>
      <w:r w:rsidRPr="00591C2A">
        <w:t>διασταυρωτικός</w:t>
      </w:r>
      <w:proofErr w:type="spellEnd"/>
      <w:r w:rsidRPr="00591C2A">
        <w:t xml:space="preserve"> έλεγχος προσφορών ομοειδών προϊόντων άλλων πράξεων από την επιτροπή αξιολόγησης.</w:t>
      </w:r>
    </w:p>
    <w:p w:rsidR="001830A0" w:rsidRPr="00591C2A"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Επίσης, η ΟΤΔ οφείλει επιπλέον να λαμβάνει υπόψη της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591C2A">
        <w:rPr>
          <w:rFonts w:asciiTheme="minorHAnsi" w:hAnsiTheme="minorHAnsi"/>
          <w:sz w:val="22"/>
          <w:szCs w:val="22"/>
        </w:rPr>
        <w:t>επικαιροποιημένες</w:t>
      </w:r>
      <w:proofErr w:type="spellEnd"/>
      <w:r w:rsidRPr="00591C2A">
        <w:rPr>
          <w:rFonts w:asciiTheme="minorHAnsi" w:hAnsiTheme="minorHAnsi"/>
          <w:sz w:val="22"/>
          <w:szCs w:val="22"/>
        </w:rPr>
        <w:t xml:space="preserve">. </w:t>
      </w:r>
    </w:p>
    <w:p w:rsidR="001830A0" w:rsidRPr="00591C2A"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w:t>
      </w:r>
      <w:r w:rsidRPr="00591C2A">
        <w:rPr>
          <w:rFonts w:asciiTheme="minorHAnsi" w:hAnsiTheme="minorHAnsi"/>
          <w:b/>
          <w:i/>
          <w:sz w:val="22"/>
          <w:szCs w:val="22"/>
        </w:rPr>
        <w:t>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w:t>
      </w:r>
      <w:r w:rsidRPr="00591C2A">
        <w:rPr>
          <w:rFonts w:asciiTheme="minorHAnsi" w:hAnsiTheme="minorHAnsi"/>
          <w:sz w:val="22"/>
          <w:szCs w:val="22"/>
        </w:rPr>
        <w:t xml:space="preserve">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ή/και την υψηλή ποιότητα ή τις ειδικές προδιαγραφές που προσφέρει το προμηθευόμενο προϊόν. </w:t>
      </w:r>
    </w:p>
    <w:p w:rsidR="001830A0" w:rsidRPr="00591C2A"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Οι Πίνακες αυτοί προτείνονται από την ΟΤΔ και εγκρίνονται από την ΕΥΔ (ΕΠ) της Περιφέρειας </w:t>
      </w:r>
      <w:r w:rsidR="007A735B">
        <w:rPr>
          <w:rFonts w:asciiTheme="minorHAnsi" w:hAnsiTheme="minorHAnsi"/>
          <w:sz w:val="22"/>
          <w:szCs w:val="22"/>
        </w:rPr>
        <w:t xml:space="preserve">Β. Αιγαίου </w:t>
      </w:r>
      <w:r w:rsidRPr="00591C2A">
        <w:rPr>
          <w:rFonts w:asciiTheme="minorHAnsi" w:hAnsiTheme="minorHAnsi"/>
          <w:sz w:val="22"/>
          <w:szCs w:val="22"/>
        </w:rPr>
        <w:t xml:space="preserve"> στο πλαίσιο της έγκρισης της πρώτης πρόσκλησης. </w:t>
      </w:r>
    </w:p>
    <w:p w:rsidR="001830A0" w:rsidRPr="00E14036" w:rsidRDefault="001830A0" w:rsidP="002275D1">
      <w:pPr>
        <w:pStyle w:val="Default"/>
        <w:spacing w:before="120" w:after="120"/>
        <w:jc w:val="both"/>
        <w:rPr>
          <w:rFonts w:asciiTheme="minorHAnsi" w:hAnsiTheme="minorHAnsi"/>
          <w:sz w:val="22"/>
          <w:szCs w:val="22"/>
        </w:rPr>
      </w:pPr>
      <w:r w:rsidRPr="00591C2A">
        <w:rPr>
          <w:rFonts w:asciiTheme="minorHAnsi" w:hAnsiTheme="minorHAnsi"/>
          <w:sz w:val="22"/>
          <w:szCs w:val="22"/>
        </w:rPr>
        <w:t xml:space="preserve">Σε περίπτωση που απαιτούνται εργασίες αποκατάστασης – μεταφοράς δικτύων Οργανισμών Κοινής Ωφέλειας (ΟΚΩ) για την κατασκευή του έργου, θα πρέπει να τεκμηριώνεται η εκτίμηση του αντίστοιχου προϋπολογισμού (π.χ. συνημμένα έγγραφα από ΔΕΗ ή ΔΕΔΔΗΕ- </w:t>
      </w:r>
      <w:proofErr w:type="spellStart"/>
      <w:r w:rsidRPr="00591C2A">
        <w:rPr>
          <w:rFonts w:asciiTheme="minorHAnsi" w:hAnsiTheme="minorHAnsi"/>
          <w:sz w:val="22"/>
          <w:szCs w:val="22"/>
        </w:rPr>
        <w:t>παρόχους</w:t>
      </w:r>
      <w:proofErr w:type="spellEnd"/>
      <w:r w:rsidRPr="00591C2A">
        <w:rPr>
          <w:rFonts w:asciiTheme="minorHAnsi" w:hAnsiTheme="minorHAnsi"/>
          <w:sz w:val="22"/>
          <w:szCs w:val="22"/>
        </w:rPr>
        <w:t xml:space="preserve"> δικτύων τηλεπικοινωνιών, προϋπολογισμός από ΔΕΥΑ κ.ά.)</w:t>
      </w:r>
      <w:r w:rsidR="00E14036" w:rsidRPr="00E14036">
        <w:rPr>
          <w:rFonts w:asciiTheme="minorHAnsi" w:hAnsiTheme="minorHAnsi"/>
          <w:sz w:val="22"/>
          <w:szCs w:val="22"/>
        </w:rPr>
        <w:t>.</w:t>
      </w:r>
    </w:p>
    <w:tbl>
      <w:tblPr>
        <w:tblStyle w:val="a7"/>
        <w:tblW w:w="10031" w:type="dxa"/>
        <w:jc w:val="center"/>
        <w:shd w:val="clear" w:color="auto" w:fill="C2D69B" w:themeFill="accent3" w:themeFillTint="99"/>
        <w:tblLook w:val="04A0"/>
      </w:tblPr>
      <w:tblGrid>
        <w:gridCol w:w="10031"/>
      </w:tblGrid>
      <w:tr w:rsidR="00F26DCF" w:rsidRPr="00591C2A" w:rsidTr="00621938">
        <w:trPr>
          <w:jc w:val="center"/>
        </w:trPr>
        <w:tc>
          <w:tcPr>
            <w:tcW w:w="10031" w:type="dxa"/>
            <w:shd w:val="clear" w:color="auto" w:fill="C2D69B" w:themeFill="accent3" w:themeFillTint="99"/>
          </w:tcPr>
          <w:p w:rsidR="00F26DCF" w:rsidRPr="00591C2A" w:rsidRDefault="002275D1" w:rsidP="00BC76BC">
            <w:pPr>
              <w:ind w:left="230" w:hanging="230"/>
              <w:jc w:val="both"/>
              <w:rPr>
                <w:b/>
                <w:sz w:val="24"/>
                <w:szCs w:val="24"/>
              </w:rPr>
            </w:pPr>
            <w:r w:rsidRPr="00591C2A">
              <w:rPr>
                <w:b/>
                <w:sz w:val="24"/>
                <w:szCs w:val="24"/>
              </w:rPr>
              <w:t>7</w:t>
            </w:r>
            <w:r w:rsidR="00B42B2D" w:rsidRPr="00591C2A">
              <w:rPr>
                <w:b/>
                <w:sz w:val="24"/>
                <w:szCs w:val="24"/>
              </w:rPr>
              <w:t xml:space="preserve">. </w:t>
            </w:r>
            <w:r w:rsidR="00F26DCF" w:rsidRPr="00591C2A">
              <w:rPr>
                <w:b/>
                <w:sz w:val="24"/>
                <w:szCs w:val="24"/>
              </w:rPr>
              <w:t>ΠΡΟΔΙΑΓΡΑΦΕΣ ΓΙΑ ΜΕΛΕΤΗ «ΣΥΝΟΛΙΚΗΣ ΘΕΩΡΗΣΗΣ ΑΙΣΘΗΤΙΚΗΣ ΚΑΙ ΛΕΙΤΟΥΡΓΙΚΗΣ ΑΝΑΒΑΘΜΙΣΗΣ Ή ΑΝΑΔΕΙΞΗΣ ΤΟΥ ΟΙΚΙΣΜΟΥ Ή ΤΜΗΜΑΤΟΣ ΑΥΤΟΥ»</w:t>
            </w:r>
          </w:p>
        </w:tc>
      </w:tr>
    </w:tbl>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Α. ΕΙΣΑΓΩΓΗ</w:t>
      </w:r>
    </w:p>
    <w:p w:rsidR="002C1F86" w:rsidRPr="00591C2A" w:rsidRDefault="002C1F86" w:rsidP="008D3A2E">
      <w:pPr>
        <w:spacing w:line="240" w:lineRule="auto"/>
        <w:contextualSpacing/>
        <w:jc w:val="both"/>
      </w:pPr>
      <w:r w:rsidRPr="00591C2A">
        <w:t xml:space="preserve">Οι μελέτες αναβάθμισης και ανάδειξης οικισμών, που θα χρηματοδοτηθούν στο πλαίσιο του Τοπικού Προγράμματος </w:t>
      </w:r>
      <w:r w:rsidRPr="00591C2A">
        <w:rPr>
          <w:lang w:val="en-US"/>
        </w:rPr>
        <w:t>CLLD</w:t>
      </w:r>
      <w:r w:rsidRPr="00591C2A">
        <w:t xml:space="preserve"> / </w:t>
      </w:r>
      <w:r w:rsidRPr="00591C2A">
        <w:rPr>
          <w:lang w:val="en-US"/>
        </w:rPr>
        <w:t>LEADER</w:t>
      </w:r>
      <w:r w:rsidRPr="00591C2A">
        <w:t xml:space="preserve"> του Προγράμματος Αγροτικής Ανάπτυξης (ΠΑΑ) 2014-2020, έχουν ως αντικείμενο να προσδιορίσουν τμήματα ή στοιχεία του οικισμού για τα οποία βάσει ιστορικών, κοινωνικών στοιχείων και στοιχείων ειδικού αρχιτεκτονικού χαρακτήρα θα προταθεί ένα σχέδιο ανάπτυξης που θα περιλαμβάνει:</w:t>
      </w:r>
    </w:p>
    <w:p w:rsidR="002C1F86" w:rsidRPr="00591C2A" w:rsidRDefault="002C1F86" w:rsidP="00EF42FF">
      <w:pPr>
        <w:numPr>
          <w:ilvl w:val="0"/>
          <w:numId w:val="2"/>
        </w:numPr>
        <w:spacing w:after="0" w:line="240" w:lineRule="auto"/>
        <w:contextualSpacing/>
        <w:jc w:val="both"/>
      </w:pPr>
      <w:r w:rsidRPr="00591C2A">
        <w:t>Αισθητική και λειτουργική βελτίωση των κοινόχρηστων χώρων και</w:t>
      </w:r>
    </w:p>
    <w:p w:rsidR="002C1F86" w:rsidRPr="00591C2A" w:rsidRDefault="002C1F86" w:rsidP="00EF42FF">
      <w:pPr>
        <w:numPr>
          <w:ilvl w:val="0"/>
          <w:numId w:val="2"/>
        </w:numPr>
        <w:spacing w:after="0" w:line="240" w:lineRule="auto"/>
        <w:contextualSpacing/>
        <w:jc w:val="both"/>
      </w:pPr>
      <w:r w:rsidRPr="00591C2A">
        <w:t>Ανάδειξη των φυσικών και ειδικών αρχιτεκτονικών στοιχείων της περιοχής</w:t>
      </w:r>
    </w:p>
    <w:p w:rsidR="002C1F86" w:rsidRPr="00591C2A" w:rsidRDefault="002C1F86" w:rsidP="008D3A2E">
      <w:pPr>
        <w:spacing w:line="240" w:lineRule="auto"/>
        <w:contextualSpacing/>
        <w:jc w:val="both"/>
      </w:pPr>
      <w:r w:rsidRPr="00591C2A">
        <w:t>Στόχος της μελέτης είναι μέσω μιας μεθόδου ολοκληρωμένης προσέγγισης να υποδειχτούν παρεμβάσεις που είναι αναγκαίες για τη βελτίωση του φυσικού και δομημένου περιβάλλοντος του οικισμού σε σημεία ιδιαίτερου ενδιαφέροντος, έτσι ώστε να τον καταστήσουν πόλο έλξης των επισκεπτών και να αναβαθμίσουν την ποιότητα ζωής των κατοίκων.</w:t>
      </w: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Β. ΑΝΑΓΝΩΡΙΣΗ ΥΦΙΣΤΑΜΕΝΗΣ ΚΑΤΑΣΤΑΣΗΣ</w:t>
      </w:r>
    </w:p>
    <w:p w:rsidR="002C1F86" w:rsidRPr="00591C2A" w:rsidRDefault="002C1F86" w:rsidP="008D3A2E">
      <w:pPr>
        <w:spacing w:line="240" w:lineRule="auto"/>
        <w:contextualSpacing/>
        <w:jc w:val="both"/>
      </w:pPr>
      <w:r w:rsidRPr="00591C2A">
        <w:t>Η μελέτη αυτή θα περιλαμβάνει τα παρακάτω:</w:t>
      </w: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Ι. Τεχνική Έκθεση</w:t>
      </w:r>
    </w:p>
    <w:p w:rsidR="002C1F86" w:rsidRPr="00591C2A" w:rsidRDefault="002C1F86" w:rsidP="008D3A2E">
      <w:pPr>
        <w:spacing w:line="240" w:lineRule="auto"/>
        <w:contextualSpacing/>
        <w:jc w:val="both"/>
      </w:pPr>
      <w:r w:rsidRPr="00591C2A">
        <w:t>Η τεχνική έκθεση, θα καλύπτει τις κύριες παραμέτρους για την ανάλυση, όπως παρουσιάζονται παρακάτω:</w:t>
      </w:r>
    </w:p>
    <w:p w:rsidR="002C1F86" w:rsidRPr="00591C2A" w:rsidRDefault="002C1F86" w:rsidP="008D3A2E">
      <w:pPr>
        <w:spacing w:line="240" w:lineRule="auto"/>
        <w:contextualSpacing/>
        <w:jc w:val="both"/>
        <w:rPr>
          <w:b/>
        </w:rPr>
      </w:pPr>
    </w:p>
    <w:p w:rsidR="002C1F86" w:rsidRPr="00591C2A" w:rsidRDefault="002C1F86" w:rsidP="00EF42FF">
      <w:pPr>
        <w:numPr>
          <w:ilvl w:val="0"/>
          <w:numId w:val="3"/>
        </w:numPr>
        <w:spacing w:after="120" w:line="240" w:lineRule="auto"/>
        <w:jc w:val="both"/>
      </w:pPr>
      <w:r w:rsidRPr="00591C2A">
        <w:t xml:space="preserve">Γεωγραφική θέση του οικισμού, σύνδεση με άλλους οικισμούς, κ.λπ. </w:t>
      </w:r>
    </w:p>
    <w:p w:rsidR="002C1F86" w:rsidRPr="00591C2A" w:rsidRDefault="002C1F86" w:rsidP="00EF42FF">
      <w:pPr>
        <w:numPr>
          <w:ilvl w:val="0"/>
          <w:numId w:val="3"/>
        </w:numPr>
        <w:spacing w:after="120" w:line="240" w:lineRule="auto"/>
        <w:jc w:val="both"/>
      </w:pPr>
      <w:r w:rsidRPr="00591C2A">
        <w:t xml:space="preserve">Πολεοδομική αναγνώριση και ισχύον θεσμικό πλαίσιο σε </w:t>
      </w:r>
      <w:proofErr w:type="spellStart"/>
      <w:r w:rsidRPr="00591C2A">
        <w:t>ό,τι</w:t>
      </w:r>
      <w:proofErr w:type="spellEnd"/>
      <w:r w:rsidRPr="00591C2A">
        <w:t xml:space="preserve"> αφορά στην ανάπτυξη και τη δόμηση του οικισμού</w:t>
      </w:r>
    </w:p>
    <w:p w:rsidR="002C1F86" w:rsidRPr="00591C2A" w:rsidRDefault="002C1F86" w:rsidP="00EF42FF">
      <w:pPr>
        <w:numPr>
          <w:ilvl w:val="0"/>
          <w:numId w:val="3"/>
        </w:numPr>
        <w:spacing w:after="120" w:line="240" w:lineRule="auto"/>
        <w:jc w:val="both"/>
      </w:pPr>
      <w:r w:rsidRPr="00591C2A">
        <w:lastRenderedPageBreak/>
        <w:t>Ιστορική αναφορά, πολιτισμικό πλαίσιο και πολιτιστικοί πόροι</w:t>
      </w:r>
    </w:p>
    <w:p w:rsidR="002C1F86" w:rsidRPr="00591C2A" w:rsidRDefault="002C1F86" w:rsidP="00EF42FF">
      <w:pPr>
        <w:numPr>
          <w:ilvl w:val="0"/>
          <w:numId w:val="3"/>
        </w:numPr>
        <w:spacing w:after="120" w:line="240" w:lineRule="auto"/>
        <w:jc w:val="both"/>
      </w:pPr>
      <w:r w:rsidRPr="00591C2A">
        <w:t>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κ.λπ.)</w:t>
      </w:r>
    </w:p>
    <w:p w:rsidR="002C1F86" w:rsidRPr="00591C2A" w:rsidRDefault="002C1F86" w:rsidP="00EF42FF">
      <w:pPr>
        <w:numPr>
          <w:ilvl w:val="0"/>
          <w:numId w:val="3"/>
        </w:numPr>
        <w:spacing w:after="120" w:line="240" w:lineRule="auto"/>
        <w:jc w:val="both"/>
      </w:pPr>
      <w:r w:rsidRPr="00591C2A">
        <w:t>Γενική αναγνώριση ανθρωπογενούς περιβάλλοντος (πληθυσμός, απασχόληση, οικονομικές δραστηριότητες, δόμηση κ.λπ.)</w:t>
      </w:r>
    </w:p>
    <w:p w:rsidR="002C1F86" w:rsidRPr="00591C2A" w:rsidRDefault="002C1F86" w:rsidP="00EF42FF">
      <w:pPr>
        <w:numPr>
          <w:ilvl w:val="0"/>
          <w:numId w:val="3"/>
        </w:numPr>
        <w:spacing w:after="120" w:line="240" w:lineRule="auto"/>
        <w:jc w:val="both"/>
      </w:pPr>
      <w:r w:rsidRPr="00591C2A">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rsidR="002C1F86" w:rsidRPr="00591C2A" w:rsidRDefault="002C1F86" w:rsidP="00EF42FF">
      <w:pPr>
        <w:numPr>
          <w:ilvl w:val="0"/>
          <w:numId w:val="3"/>
        </w:numPr>
        <w:spacing w:after="120" w:line="240" w:lineRule="auto"/>
        <w:jc w:val="both"/>
      </w:pPr>
      <w:r w:rsidRPr="00591C2A">
        <w:t>Ιδιοκτησιακό καθεστώς - κοινόχρηστοι χώροι</w:t>
      </w:r>
    </w:p>
    <w:p w:rsidR="002C1F86" w:rsidRPr="00591C2A" w:rsidRDefault="002C1F86" w:rsidP="00EF42FF">
      <w:pPr>
        <w:numPr>
          <w:ilvl w:val="0"/>
          <w:numId w:val="3"/>
        </w:numPr>
        <w:spacing w:after="120" w:line="240" w:lineRule="auto"/>
        <w:jc w:val="both"/>
      </w:pPr>
      <w:r w:rsidRPr="00591C2A">
        <w:t>Δίκτυο υποδομών</w:t>
      </w:r>
    </w:p>
    <w:p w:rsidR="002C1F86" w:rsidRPr="00591C2A" w:rsidRDefault="002C1F86" w:rsidP="00EF42FF">
      <w:pPr>
        <w:numPr>
          <w:ilvl w:val="0"/>
          <w:numId w:val="3"/>
        </w:numPr>
        <w:spacing w:after="120" w:line="240" w:lineRule="auto"/>
        <w:jc w:val="both"/>
      </w:pPr>
      <w:r w:rsidRPr="00591C2A">
        <w:t>Ποιοτική αναγνώριση της υφιστάμενης κατάστασης κοινόχρηστων χώρων και εξοπλισμό τους</w:t>
      </w:r>
    </w:p>
    <w:p w:rsidR="002C1F86" w:rsidRPr="00591C2A" w:rsidRDefault="002C1F86" w:rsidP="00EF42FF">
      <w:pPr>
        <w:numPr>
          <w:ilvl w:val="0"/>
          <w:numId w:val="3"/>
        </w:numPr>
        <w:spacing w:after="120" w:line="240" w:lineRule="auto"/>
        <w:jc w:val="both"/>
      </w:pPr>
      <w:r w:rsidRPr="00591C2A">
        <w:t>Καταγραφή αξιόλογων στοιχείων ιδιαίτερης αισθητικής αξίας (κοινόχρηστοι χώροι, παραδοσιακά στοιχεία, κτίρια, διαδρομές, φυσικοί πόροι κ.λπ.)</w:t>
      </w:r>
    </w:p>
    <w:p w:rsidR="002C1F86" w:rsidRPr="00591C2A" w:rsidRDefault="002C1F86" w:rsidP="00EF42FF">
      <w:pPr>
        <w:numPr>
          <w:ilvl w:val="0"/>
          <w:numId w:val="3"/>
        </w:numPr>
        <w:spacing w:after="120" w:line="240" w:lineRule="auto"/>
        <w:jc w:val="both"/>
      </w:pPr>
      <w:r w:rsidRPr="00591C2A">
        <w:t xml:space="preserve">Εντοπισμός ιδιαιτεροτήτων και λειτουργικών προβλημάτων </w:t>
      </w:r>
    </w:p>
    <w:p w:rsidR="002C1F86" w:rsidRPr="00591C2A" w:rsidRDefault="002C1F86" w:rsidP="00EF42FF">
      <w:pPr>
        <w:numPr>
          <w:ilvl w:val="0"/>
          <w:numId w:val="3"/>
        </w:numPr>
        <w:spacing w:after="120" w:line="240" w:lineRule="auto"/>
        <w:jc w:val="both"/>
      </w:pPr>
      <w:r w:rsidRPr="00591C2A">
        <w:t>Συμπεράσματα από την αξιολόγηση των στοιχείων της αναγνώρισης - Προοπτικές και κριτήρια ανάπτυξης</w:t>
      </w:r>
    </w:p>
    <w:p w:rsidR="002C1F86" w:rsidRPr="00591C2A" w:rsidRDefault="002C1F86" w:rsidP="008D3A2E">
      <w:pPr>
        <w:spacing w:line="240" w:lineRule="auto"/>
        <w:contextualSpacing/>
        <w:jc w:val="both"/>
        <w:rPr>
          <w:b/>
        </w:rPr>
      </w:pPr>
      <w:r w:rsidRPr="00591C2A">
        <w:rPr>
          <w:b/>
        </w:rPr>
        <w:t>ΙΙ. Φύλλο Καταγραφής</w:t>
      </w: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pPr>
      <w:r w:rsidRPr="00591C2A">
        <w:t xml:space="preserve">Συμπληρωμένο το παρακάτω </w:t>
      </w:r>
      <w:r w:rsidRPr="00591C2A">
        <w:rPr>
          <w:b/>
        </w:rPr>
        <w:t>ΦΥΛΛΟ ΚΑΤΑΓΡΑΦΗΣ</w:t>
      </w:r>
      <w:r w:rsidRPr="00591C2A">
        <w:t>:</w:t>
      </w:r>
    </w:p>
    <w:p w:rsidR="002C1F86" w:rsidRPr="00591C2A" w:rsidRDefault="002C1F86" w:rsidP="008D3A2E">
      <w:pPr>
        <w:spacing w:line="240" w:lineRule="auto"/>
        <w:contextualSpacing/>
        <w:jc w:val="both"/>
      </w:pPr>
    </w:p>
    <w:tbl>
      <w:tblPr>
        <w:tblStyle w:val="a7"/>
        <w:tblW w:w="9639" w:type="dxa"/>
        <w:tblLayout w:type="fixed"/>
        <w:tblLook w:val="04A0"/>
      </w:tblPr>
      <w:tblGrid>
        <w:gridCol w:w="6091"/>
        <w:gridCol w:w="3548"/>
      </w:tblGrid>
      <w:tr w:rsidR="002C1F86" w:rsidRPr="00591C2A" w:rsidTr="002C1F86">
        <w:tc>
          <w:tcPr>
            <w:tcW w:w="9639" w:type="dxa"/>
            <w:gridSpan w:val="2"/>
            <w:vAlign w:val="center"/>
          </w:tcPr>
          <w:p w:rsidR="002C1F86" w:rsidRPr="00591C2A" w:rsidRDefault="002C1F86" w:rsidP="008D3A2E">
            <w:pPr>
              <w:contextualSpacing/>
              <w:rPr>
                <w:b/>
              </w:rPr>
            </w:pPr>
            <w:r w:rsidRPr="00591C2A">
              <w:rPr>
                <w:b/>
                <w:color w:val="000000"/>
              </w:rPr>
              <w:t>1. ΟΝΟΜΑ ΟΙΚΙΣΜΟΥ:              </w:t>
            </w:r>
          </w:p>
        </w:tc>
      </w:tr>
      <w:tr w:rsidR="002C1F86" w:rsidRPr="00591C2A" w:rsidTr="002C1F86">
        <w:tc>
          <w:tcPr>
            <w:tcW w:w="9639" w:type="dxa"/>
            <w:gridSpan w:val="2"/>
            <w:vAlign w:val="center"/>
          </w:tcPr>
          <w:p w:rsidR="002C1F86" w:rsidRPr="00591C2A" w:rsidRDefault="002C1F86" w:rsidP="008D3A2E">
            <w:pPr>
              <w:contextualSpacing/>
            </w:pPr>
            <w:r w:rsidRPr="00591C2A">
              <w:t>Α) ΓΕΩΓΡΑΦΙΚΗ ΠΕΡΙΓΡΑΦΗ</w:t>
            </w:r>
          </w:p>
        </w:tc>
      </w:tr>
      <w:tr w:rsidR="002C1F86" w:rsidRPr="00591C2A" w:rsidTr="002C1F86">
        <w:tc>
          <w:tcPr>
            <w:tcW w:w="9639" w:type="dxa"/>
            <w:gridSpan w:val="2"/>
            <w:vAlign w:val="center"/>
          </w:tcPr>
          <w:p w:rsidR="002C1F86" w:rsidRPr="00591C2A" w:rsidRDefault="002C1F86" w:rsidP="008D3A2E">
            <w:pPr>
              <w:contextualSpacing/>
              <w:rPr>
                <w:i/>
              </w:rPr>
            </w:pPr>
            <w:r w:rsidRPr="00591C2A">
              <w:rPr>
                <w:i/>
                <w:color w:val="000000"/>
              </w:rPr>
              <w:t>ΟΙΚΙΣΜΟΣ</w:t>
            </w: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Ορεινός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Ημιορεινός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Πεδινός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6"/>
              </w:numPr>
            </w:pPr>
            <w:r w:rsidRPr="00591C2A">
              <w:rPr>
                <w:color w:val="000000"/>
              </w:rPr>
              <w:t>Παράλιος</w:t>
            </w:r>
          </w:p>
        </w:tc>
        <w:tc>
          <w:tcPr>
            <w:tcW w:w="3548" w:type="dxa"/>
            <w:vAlign w:val="center"/>
          </w:tcPr>
          <w:p w:rsidR="002C1F86" w:rsidRPr="00591C2A" w:rsidRDefault="002C1F86" w:rsidP="008D3A2E">
            <w:pPr>
              <w:contextualSpacing/>
            </w:pPr>
          </w:p>
        </w:tc>
      </w:tr>
      <w:tr w:rsidR="002C1F86" w:rsidRPr="00591C2A" w:rsidTr="002C1F86">
        <w:tc>
          <w:tcPr>
            <w:tcW w:w="9639" w:type="dxa"/>
            <w:gridSpan w:val="2"/>
            <w:vAlign w:val="center"/>
          </w:tcPr>
          <w:p w:rsidR="002C1F86" w:rsidRPr="00591C2A" w:rsidRDefault="002C1F86" w:rsidP="008D3A2E">
            <w:pPr>
              <w:contextualSpacing/>
              <w:textAlignment w:val="baseline"/>
              <w:rPr>
                <w:i/>
                <w:color w:val="000000"/>
              </w:rPr>
            </w:pPr>
            <w:r w:rsidRPr="00591C2A">
              <w:rPr>
                <w:i/>
                <w:color w:val="000000"/>
              </w:rPr>
              <w:t>ΦΥΣΙΚΟ ΠΕΡΙΒΑΛΛΟΝ – ΙΔΙΑΙΤΕΡΟΤΗΤΕΣ</w:t>
            </w:r>
          </w:p>
        </w:tc>
      </w:tr>
      <w:tr w:rsidR="002C1F86" w:rsidRPr="00591C2A" w:rsidTr="002C1F86">
        <w:tc>
          <w:tcPr>
            <w:tcW w:w="6091" w:type="dxa"/>
            <w:vAlign w:val="center"/>
          </w:tcPr>
          <w:p w:rsidR="002C1F86" w:rsidRPr="00591C2A" w:rsidRDefault="002C1F86" w:rsidP="00EF42FF">
            <w:pPr>
              <w:pStyle w:val="a4"/>
              <w:numPr>
                <w:ilvl w:val="0"/>
                <w:numId w:val="8"/>
              </w:numPr>
            </w:pPr>
            <w:r w:rsidRPr="00591C2A">
              <w:rPr>
                <w:color w:val="000000"/>
              </w:rPr>
              <w:t>Υπάρχουν στην περιοχή ιδιαίτερα στοιχεία του φυσικού περιβάλλοντος που αξίζει να αναδειχθούν; (πχ. σπήλαιο, φαράγγι, κλπ)</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8"/>
              </w:numPr>
              <w:textAlignment w:val="baseline"/>
              <w:rPr>
                <w:color w:val="000000"/>
              </w:rPr>
            </w:pPr>
            <w:r w:rsidRPr="00591C2A">
              <w:rPr>
                <w:color w:val="000000"/>
              </w:rPr>
              <w:t xml:space="preserve">Υπάρχει κάποιο πλαίσιο προστασίας για την περιοχή?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8"/>
              </w:numPr>
              <w:textAlignment w:val="baseline"/>
              <w:rPr>
                <w:color w:val="000000"/>
              </w:rPr>
            </w:pPr>
            <w:r w:rsidRPr="00591C2A">
              <w:rPr>
                <w:color w:val="000000"/>
              </w:rPr>
              <w:t>Αναφέρετε κάποιο από τα στοιχεία του τόπου που θεωρείται ιδιαίτερο χαρακτηριστικό για τη φυσιογνωμία του</w:t>
            </w:r>
          </w:p>
        </w:tc>
        <w:tc>
          <w:tcPr>
            <w:tcW w:w="3548" w:type="dxa"/>
            <w:vAlign w:val="center"/>
          </w:tcPr>
          <w:p w:rsidR="002C1F86" w:rsidRPr="00591C2A" w:rsidRDefault="002C1F86" w:rsidP="008D3A2E">
            <w:pPr>
              <w:contextualSpacing/>
            </w:pPr>
          </w:p>
        </w:tc>
      </w:tr>
      <w:tr w:rsidR="002C1F86" w:rsidRPr="00591C2A" w:rsidTr="002C1F86">
        <w:tc>
          <w:tcPr>
            <w:tcW w:w="9639" w:type="dxa"/>
            <w:gridSpan w:val="2"/>
            <w:vAlign w:val="center"/>
          </w:tcPr>
          <w:p w:rsidR="002C1F86" w:rsidRPr="00591C2A" w:rsidRDefault="002C1F86" w:rsidP="008D3A2E">
            <w:pPr>
              <w:contextualSpacing/>
            </w:pPr>
            <w:r w:rsidRPr="00591C2A">
              <w:t>Β) ΣΥΣΧΕΤΙΣΗ ΜΕ ΤΟ ΤΟΠΙΚΟ ΚΕΝΤΡΟ</w:t>
            </w: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t>Ποια είναι η σχέση του οικισμού με :</w:t>
            </w:r>
          </w:p>
          <w:p w:rsidR="002C1F86" w:rsidRPr="00591C2A" w:rsidRDefault="002C1F86" w:rsidP="008D3A2E">
            <w:pPr>
              <w:contextualSpacing/>
            </w:pPr>
            <w:r w:rsidRPr="00591C2A">
              <w:rPr>
                <w:color w:val="000000"/>
              </w:rPr>
              <w:t>Το τοπικό κέντρο της περιοχής: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8D3A2E">
            <w:pPr>
              <w:contextualSpacing/>
            </w:pPr>
            <w:r w:rsidRPr="00591C2A">
              <w:rPr>
                <w:color w:val="000000"/>
              </w:rPr>
              <w:t>Τους γειτονικούς οικισμούς: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t xml:space="preserve">Εκπαίδευση: </w:t>
            </w:r>
          </w:p>
          <w:p w:rsidR="002C1F86" w:rsidRPr="00591C2A" w:rsidRDefault="002C1F86" w:rsidP="008D3A2E">
            <w:pPr>
              <w:contextualSpacing/>
            </w:pPr>
            <w:r w:rsidRPr="00591C2A">
              <w:t>(υπάρχει στον οικισμό νηπιαγωγείο, δημοτικό, γυμνάσιο, λύκειο;)</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t>Υγεία:</w:t>
            </w:r>
          </w:p>
          <w:p w:rsidR="002C1F86" w:rsidRPr="00591C2A" w:rsidRDefault="002C1F86" w:rsidP="008D3A2E">
            <w:pPr>
              <w:contextualSpacing/>
            </w:pPr>
            <w:r w:rsidRPr="00591C2A">
              <w:t>(υπάρχει κέντρο υγείας, ιατρείο, φαρμακείο;)</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t>Άλλες εξυπηρετήσεις</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t>Θεωρείτε ότι η περιοχή χρειάζεται καλύτερη  οδική σύνδεση με το τοπικό κέντρο;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lastRenderedPageBreak/>
              <w:t>Υπάρχει συγκοινωνία με άλλες περιοχές;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EF42FF">
            <w:pPr>
              <w:pStyle w:val="a4"/>
              <w:numPr>
                <w:ilvl w:val="0"/>
                <w:numId w:val="7"/>
              </w:numPr>
            </w:pPr>
            <w:r w:rsidRPr="00591C2A">
              <w:rPr>
                <w:color w:val="000000"/>
              </w:rPr>
              <w:t>Υπάρχει συγκοινωνία με άλλο τοπικό κέντρο;       </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8D3A2E">
            <w:pPr>
              <w:contextualSpacing/>
              <w:rPr>
                <w:i/>
              </w:rPr>
            </w:pPr>
            <w:r w:rsidRPr="00591C2A">
              <w:rPr>
                <w:bCs/>
                <w:i/>
                <w:color w:val="000000"/>
              </w:rPr>
              <w:t>ΚΑΤΑΣΤΑΣΗ ΟΔΙΚΟΥ ΔΙΚΤΥΟΥ</w:t>
            </w:r>
          </w:p>
        </w:tc>
        <w:tc>
          <w:tcPr>
            <w:tcW w:w="3548" w:type="dxa"/>
            <w:vAlign w:val="center"/>
          </w:tcPr>
          <w:p w:rsidR="002C1F86" w:rsidRPr="00591C2A" w:rsidRDefault="002C1F86" w:rsidP="008D3A2E">
            <w:pPr>
              <w:contextualSpacing/>
            </w:pPr>
          </w:p>
        </w:tc>
      </w:tr>
      <w:tr w:rsidR="002C1F86" w:rsidRPr="00591C2A" w:rsidTr="002C1F86">
        <w:tc>
          <w:tcPr>
            <w:tcW w:w="6091" w:type="dxa"/>
            <w:vAlign w:val="center"/>
          </w:tcPr>
          <w:p w:rsidR="002C1F86" w:rsidRPr="00591C2A" w:rsidRDefault="002C1F86" w:rsidP="008D3A2E">
            <w:pPr>
              <w:contextualSpacing/>
            </w:pPr>
            <w:r w:rsidRPr="00591C2A">
              <w:rPr>
                <w:color w:val="000000"/>
              </w:rPr>
              <w:t>α) Προς το τοπικό κέντρο</w:t>
            </w:r>
          </w:p>
        </w:tc>
        <w:tc>
          <w:tcPr>
            <w:tcW w:w="3548" w:type="dxa"/>
            <w:vAlign w:val="center"/>
          </w:tcPr>
          <w:p w:rsidR="002C1F86" w:rsidRPr="00591C2A" w:rsidRDefault="002C1F86" w:rsidP="008D3A2E">
            <w:pPr>
              <w:contextualSpacing/>
            </w:pPr>
            <w:r w:rsidRPr="00591C2A">
              <w:rPr>
                <w:bCs/>
                <w:color w:val="000000"/>
              </w:rPr>
              <w:t>ΚΑΛΗ</w:t>
            </w:r>
            <w:r w:rsidRPr="00591C2A">
              <w:rPr>
                <w:color w:val="FF0000"/>
              </w:rPr>
              <w:t xml:space="preserve">    </w:t>
            </w:r>
            <w:r w:rsidRPr="00591C2A">
              <w:rPr>
                <w:color w:val="000000"/>
              </w:rPr>
              <w:t>ΜΕΤΡΙΑ    ΚΑΚΗ</w:t>
            </w:r>
          </w:p>
        </w:tc>
      </w:tr>
      <w:tr w:rsidR="002C1F86" w:rsidRPr="00591C2A" w:rsidTr="002C1F86">
        <w:tc>
          <w:tcPr>
            <w:tcW w:w="6091" w:type="dxa"/>
            <w:vAlign w:val="center"/>
          </w:tcPr>
          <w:p w:rsidR="002C1F86" w:rsidRPr="00591C2A" w:rsidRDefault="002C1F86" w:rsidP="008D3A2E">
            <w:pPr>
              <w:contextualSpacing/>
            </w:pPr>
            <w:r w:rsidRPr="00591C2A">
              <w:rPr>
                <w:color w:val="000000"/>
              </w:rPr>
              <w:t>β) Προς άλλες οικιστικές  περιοχές                  </w:t>
            </w:r>
          </w:p>
        </w:tc>
        <w:tc>
          <w:tcPr>
            <w:tcW w:w="3548" w:type="dxa"/>
            <w:vAlign w:val="center"/>
          </w:tcPr>
          <w:p w:rsidR="002C1F86" w:rsidRPr="00591C2A" w:rsidRDefault="002C1F86" w:rsidP="008D3A2E">
            <w:pPr>
              <w:contextualSpacing/>
            </w:pPr>
            <w:r w:rsidRPr="00591C2A">
              <w:rPr>
                <w:bCs/>
                <w:color w:val="000000"/>
              </w:rPr>
              <w:t>ΚΑΛΗ</w:t>
            </w:r>
            <w:r w:rsidRPr="00591C2A">
              <w:rPr>
                <w:color w:val="FF0000"/>
              </w:rPr>
              <w:t xml:space="preserve">    </w:t>
            </w:r>
            <w:r w:rsidRPr="00591C2A">
              <w:rPr>
                <w:color w:val="000000"/>
              </w:rPr>
              <w:t>ΜΕΤΡΙΑ    ΚΑΚΗ</w:t>
            </w:r>
          </w:p>
        </w:tc>
      </w:tr>
      <w:tr w:rsidR="002C1F86" w:rsidRPr="00591C2A" w:rsidTr="002C1F86">
        <w:trPr>
          <w:trHeight w:val="343"/>
        </w:trPr>
        <w:tc>
          <w:tcPr>
            <w:tcW w:w="9639" w:type="dxa"/>
            <w:gridSpan w:val="2"/>
            <w:vAlign w:val="center"/>
          </w:tcPr>
          <w:p w:rsidR="002C1F86" w:rsidRPr="00591C2A" w:rsidRDefault="002C1F86" w:rsidP="008D3A2E">
            <w:pPr>
              <w:contextualSpacing/>
              <w:rPr>
                <w:bCs/>
                <w:color w:val="000000"/>
              </w:rPr>
            </w:pPr>
            <w:r w:rsidRPr="00591C2A">
              <w:t>Γ) ΔΟΜΗΜΕΝΟΣ ΙΣΤΟΣ</w:t>
            </w:r>
          </w:p>
        </w:tc>
      </w:tr>
      <w:tr w:rsidR="002C1F86" w:rsidRPr="00591C2A" w:rsidTr="002C1F86">
        <w:tc>
          <w:tcPr>
            <w:tcW w:w="6091" w:type="dxa"/>
            <w:vAlign w:val="center"/>
          </w:tcPr>
          <w:p w:rsidR="002C1F86" w:rsidRPr="00591C2A" w:rsidRDefault="002C1F86" w:rsidP="008D3A2E">
            <w:pPr>
              <w:contextualSpacing/>
              <w:rPr>
                <w:color w:val="000000"/>
              </w:rPr>
            </w:pPr>
            <w:r w:rsidRPr="00591C2A">
              <w:rPr>
                <w:color w:val="000000"/>
              </w:rPr>
              <w:t>Κτίζονται καινούρια κτίρια  ;                           </w:t>
            </w:r>
          </w:p>
        </w:tc>
        <w:tc>
          <w:tcPr>
            <w:tcW w:w="3548" w:type="dxa"/>
            <w:vAlign w:val="center"/>
          </w:tcPr>
          <w:p w:rsidR="002C1F86" w:rsidRPr="00591C2A" w:rsidRDefault="002C1F86" w:rsidP="008D3A2E">
            <w:pPr>
              <w:contextualSpacing/>
              <w:rPr>
                <w:bCs/>
                <w:color w:val="000000"/>
              </w:rPr>
            </w:pPr>
            <w:r w:rsidRPr="00591C2A">
              <w:rPr>
                <w:color w:val="000000"/>
              </w:rPr>
              <w:t>ΝΑΙ        </w:t>
            </w:r>
            <w:r w:rsidRPr="00591C2A">
              <w:rPr>
                <w:bCs/>
                <w:color w:val="000000"/>
              </w:rPr>
              <w:t>ΟΧΙ</w:t>
            </w:r>
          </w:p>
        </w:tc>
      </w:tr>
      <w:tr w:rsidR="002C1F86" w:rsidRPr="00591C2A" w:rsidTr="002C1F86">
        <w:tc>
          <w:tcPr>
            <w:tcW w:w="6091" w:type="dxa"/>
            <w:vAlign w:val="center"/>
          </w:tcPr>
          <w:p w:rsidR="002C1F86" w:rsidRPr="00591C2A" w:rsidRDefault="002C1F86" w:rsidP="008D3A2E">
            <w:pPr>
              <w:contextualSpacing/>
              <w:rPr>
                <w:color w:val="000000"/>
              </w:rPr>
            </w:pPr>
            <w:r w:rsidRPr="00591C2A">
              <w:rPr>
                <w:color w:val="000000"/>
              </w:rPr>
              <w:t>Κτίζονται τουριστικές μονάδες ;                     </w:t>
            </w:r>
          </w:p>
        </w:tc>
        <w:tc>
          <w:tcPr>
            <w:tcW w:w="3548" w:type="dxa"/>
            <w:vAlign w:val="center"/>
          </w:tcPr>
          <w:p w:rsidR="002C1F86" w:rsidRPr="00591C2A" w:rsidRDefault="002C1F86" w:rsidP="008D3A2E">
            <w:pPr>
              <w:contextualSpacing/>
              <w:rPr>
                <w:bCs/>
                <w:color w:val="000000"/>
              </w:rPr>
            </w:pPr>
            <w:r w:rsidRPr="00591C2A">
              <w:rPr>
                <w:color w:val="000000"/>
              </w:rPr>
              <w:t>ΝΑΙ        </w:t>
            </w:r>
            <w:r w:rsidRPr="00591C2A">
              <w:rPr>
                <w:bCs/>
                <w:color w:val="000000"/>
              </w:rPr>
              <w:t>ΟΧΙ</w:t>
            </w:r>
          </w:p>
        </w:tc>
      </w:tr>
      <w:tr w:rsidR="002C1F86" w:rsidRPr="00591C2A" w:rsidTr="002C1F86">
        <w:tc>
          <w:tcPr>
            <w:tcW w:w="9639" w:type="dxa"/>
            <w:gridSpan w:val="2"/>
            <w:vAlign w:val="center"/>
          </w:tcPr>
          <w:p w:rsidR="002C1F86" w:rsidRPr="00591C2A" w:rsidRDefault="002C1F86" w:rsidP="008D3A2E">
            <w:pPr>
              <w:contextualSpacing/>
              <w:rPr>
                <w:b/>
                <w:bCs/>
                <w:color w:val="000000"/>
              </w:rPr>
            </w:pPr>
            <w:r w:rsidRPr="00591C2A">
              <w:rPr>
                <w:b/>
                <w:bCs/>
                <w:color w:val="000000"/>
              </w:rPr>
              <w:t>2. ΠΑΡΑΓΩΓΙΚΗ ΚΑΙ ΟΙΚΟΝΟΜΙΚΗ ΑΝΑΓΝΩΡΙΣΗ</w:t>
            </w:r>
          </w:p>
        </w:tc>
      </w:tr>
      <w:tr w:rsidR="002C1F86" w:rsidRPr="00591C2A" w:rsidTr="002C1F86">
        <w:tc>
          <w:tcPr>
            <w:tcW w:w="9639" w:type="dxa"/>
            <w:gridSpan w:val="2"/>
            <w:vAlign w:val="center"/>
          </w:tcPr>
          <w:p w:rsidR="002C1F86" w:rsidRPr="00591C2A" w:rsidRDefault="002C1F86" w:rsidP="008D3A2E">
            <w:pPr>
              <w:contextualSpacing/>
              <w:rPr>
                <w:bCs/>
                <w:i/>
                <w:color w:val="000000"/>
              </w:rPr>
            </w:pPr>
            <w:r w:rsidRPr="00591C2A">
              <w:rPr>
                <w:bCs/>
                <w:i/>
                <w:color w:val="000000"/>
              </w:rPr>
              <w:t>ΟΙΚΟΝΟΜΙΑ</w:t>
            </w:r>
          </w:p>
        </w:tc>
      </w:tr>
      <w:tr w:rsidR="002C1F86" w:rsidRPr="00591C2A" w:rsidTr="002C1F86">
        <w:tc>
          <w:tcPr>
            <w:tcW w:w="6091" w:type="dxa"/>
            <w:vMerge w:val="restart"/>
            <w:vAlign w:val="center"/>
          </w:tcPr>
          <w:p w:rsidR="002C1F86" w:rsidRPr="00591C2A" w:rsidRDefault="002C1F86" w:rsidP="00EF42FF">
            <w:pPr>
              <w:pStyle w:val="a4"/>
              <w:numPr>
                <w:ilvl w:val="0"/>
                <w:numId w:val="9"/>
              </w:numPr>
              <w:textAlignment w:val="baseline"/>
              <w:rPr>
                <w:color w:val="000000"/>
              </w:rPr>
            </w:pPr>
            <w:r w:rsidRPr="00591C2A">
              <w:rPr>
                <w:color w:val="000000"/>
              </w:rPr>
              <w:t>Σε ποιο τομέα στηρίζεται η οικονομία της περιοχής;</w:t>
            </w:r>
          </w:p>
        </w:tc>
        <w:tc>
          <w:tcPr>
            <w:tcW w:w="3548" w:type="dxa"/>
            <w:vAlign w:val="center"/>
          </w:tcPr>
          <w:p w:rsidR="002C1F86" w:rsidRPr="00591C2A" w:rsidRDefault="002C1F86" w:rsidP="008D3A2E">
            <w:pPr>
              <w:contextualSpacing/>
              <w:rPr>
                <w:color w:val="000000"/>
              </w:rPr>
            </w:pPr>
            <w:r w:rsidRPr="00591C2A">
              <w:rPr>
                <w:color w:val="000000"/>
              </w:rPr>
              <w:t>ΠΡΩΤΟΓΕΝΗΣ ΤΟΜΕΑΣ  </w:t>
            </w:r>
          </w:p>
          <w:p w:rsidR="002C1F86" w:rsidRPr="00591C2A" w:rsidRDefault="002C1F86" w:rsidP="008D3A2E">
            <w:pPr>
              <w:contextualSpacing/>
              <w:rPr>
                <w:color w:val="000000"/>
              </w:rPr>
            </w:pPr>
            <w:r w:rsidRPr="00591C2A">
              <w:rPr>
                <w:color w:val="000000"/>
              </w:rPr>
              <w:t>(γεωργία – κτηνοτροφία – αλιεία)</w:t>
            </w:r>
          </w:p>
        </w:tc>
      </w:tr>
      <w:tr w:rsidR="002C1F86" w:rsidRPr="00591C2A" w:rsidTr="002C1F86">
        <w:tc>
          <w:tcPr>
            <w:tcW w:w="6091" w:type="dxa"/>
            <w:vMerge/>
            <w:vAlign w:val="center"/>
          </w:tcPr>
          <w:p w:rsidR="002C1F86" w:rsidRPr="00591C2A" w:rsidRDefault="002C1F86" w:rsidP="008D3A2E">
            <w:pPr>
              <w:contextualSpacing/>
              <w:rPr>
                <w:color w:val="000000"/>
              </w:rPr>
            </w:pPr>
          </w:p>
        </w:tc>
        <w:tc>
          <w:tcPr>
            <w:tcW w:w="3548" w:type="dxa"/>
            <w:vAlign w:val="center"/>
          </w:tcPr>
          <w:p w:rsidR="002C1F86" w:rsidRPr="00591C2A" w:rsidRDefault="002C1F86" w:rsidP="008D3A2E">
            <w:pPr>
              <w:contextualSpacing/>
              <w:rPr>
                <w:color w:val="000000"/>
              </w:rPr>
            </w:pPr>
            <w:r w:rsidRPr="00591C2A">
              <w:rPr>
                <w:color w:val="000000"/>
              </w:rPr>
              <w:t>ΔΕΥΤΕΡΟΓΕΝΗΣ ΤΟΜΕΑΣ       </w:t>
            </w:r>
          </w:p>
          <w:p w:rsidR="002C1F86" w:rsidRPr="00591C2A" w:rsidRDefault="002C1F86" w:rsidP="008D3A2E">
            <w:pPr>
              <w:contextualSpacing/>
              <w:rPr>
                <w:color w:val="000000"/>
              </w:rPr>
            </w:pPr>
            <w:r w:rsidRPr="00591C2A">
              <w:rPr>
                <w:color w:val="000000"/>
              </w:rPr>
              <w:t>( βιομηχανία - βιοτεχνία)             </w:t>
            </w:r>
          </w:p>
        </w:tc>
      </w:tr>
      <w:tr w:rsidR="002C1F86" w:rsidRPr="00591C2A" w:rsidTr="002C1F86">
        <w:tc>
          <w:tcPr>
            <w:tcW w:w="6091" w:type="dxa"/>
            <w:vMerge/>
            <w:vAlign w:val="center"/>
          </w:tcPr>
          <w:p w:rsidR="002C1F86" w:rsidRPr="00591C2A" w:rsidRDefault="002C1F86" w:rsidP="008D3A2E">
            <w:pPr>
              <w:contextualSpacing/>
              <w:rPr>
                <w:color w:val="000000"/>
              </w:rPr>
            </w:pPr>
          </w:p>
        </w:tc>
        <w:tc>
          <w:tcPr>
            <w:tcW w:w="3548" w:type="dxa"/>
            <w:vAlign w:val="center"/>
          </w:tcPr>
          <w:p w:rsidR="002C1F86" w:rsidRPr="00591C2A" w:rsidRDefault="002C1F86" w:rsidP="008D3A2E">
            <w:pPr>
              <w:contextualSpacing/>
              <w:rPr>
                <w:color w:val="000000"/>
              </w:rPr>
            </w:pPr>
            <w:r w:rsidRPr="00591C2A">
              <w:rPr>
                <w:color w:val="000000"/>
              </w:rPr>
              <w:t>ΤΡΙΤΟΓΕΝΗΣ ΤΟΜΕΑΣ</w:t>
            </w:r>
          </w:p>
          <w:p w:rsidR="002C1F86" w:rsidRPr="00591C2A" w:rsidRDefault="002C1F86" w:rsidP="008D3A2E">
            <w:pPr>
              <w:contextualSpacing/>
              <w:rPr>
                <w:color w:val="000000"/>
              </w:rPr>
            </w:pPr>
            <w:r w:rsidRPr="00591C2A">
              <w:rPr>
                <w:color w:val="000000"/>
              </w:rPr>
              <w:t>(υπηρεσίες και τουρισμός)</w:t>
            </w:r>
          </w:p>
        </w:tc>
      </w:tr>
      <w:tr w:rsidR="002C1F86" w:rsidRPr="00591C2A" w:rsidTr="002C1F86">
        <w:tc>
          <w:tcPr>
            <w:tcW w:w="6091" w:type="dxa"/>
            <w:vAlign w:val="center"/>
          </w:tcPr>
          <w:p w:rsidR="002C1F86" w:rsidRPr="00591C2A" w:rsidRDefault="002C1F86" w:rsidP="00EF42FF">
            <w:pPr>
              <w:numPr>
                <w:ilvl w:val="0"/>
                <w:numId w:val="5"/>
              </w:numPr>
              <w:contextualSpacing/>
              <w:textAlignment w:val="baseline"/>
              <w:rPr>
                <w:color w:val="000000"/>
              </w:rPr>
            </w:pPr>
            <w:r w:rsidRPr="00591C2A">
              <w:rPr>
                <w:color w:val="000000"/>
              </w:rPr>
              <w:t>Έχει αλλάξει κάτι, στην πάροδο των χρόνων, σε σχέση με τους παραπάνω τομείς; Αν ναι, ποιο;</w:t>
            </w:r>
          </w:p>
        </w:tc>
        <w:tc>
          <w:tcPr>
            <w:tcW w:w="3548" w:type="dxa"/>
            <w:vAlign w:val="center"/>
          </w:tcPr>
          <w:p w:rsidR="002C1F86" w:rsidRPr="00591C2A" w:rsidRDefault="002C1F86" w:rsidP="008D3A2E">
            <w:pPr>
              <w:contextualSpacing/>
              <w:rPr>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Υπάρχουν παραδοσιακές δραστηριότητες;      </w:t>
            </w:r>
          </w:p>
          <w:p w:rsidR="002C1F86" w:rsidRPr="00591C2A" w:rsidRDefault="002C1F86" w:rsidP="008D3A2E">
            <w:pPr>
              <w:pStyle w:val="a4"/>
              <w:rPr>
                <w:color w:val="000000"/>
              </w:rPr>
            </w:pPr>
            <w:r w:rsidRPr="00591C2A">
              <w:rPr>
                <w:color w:val="000000"/>
              </w:rPr>
              <w:t>Αν ναι, ποιες; (π.χ. υφαντουργία, κεραμική)</w:t>
            </w:r>
          </w:p>
        </w:tc>
        <w:tc>
          <w:tcPr>
            <w:tcW w:w="3548" w:type="dxa"/>
            <w:vAlign w:val="center"/>
          </w:tcPr>
          <w:p w:rsidR="002C1F86" w:rsidRPr="00591C2A" w:rsidRDefault="002C1F86" w:rsidP="008D3A2E">
            <w:pPr>
              <w:contextualSpacing/>
              <w:rPr>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Υπάρχει κάποιο επάγγελμα στην περιοχή που έχει σήμερα εκλείψει; Αν ναι, ποιο ;</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Νέες απασχολήσεις στην περιοχή; Αν ναι, ποιες;        </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Πιστεύετε ότι υπάρχουν προοπτικές εξέλιξης σ’ αυτές τις απασχολήσεις; Αν ναι, ποιες;</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Γνωρίζετε αν έχουν δοθεί επιχορηγήσεις ή κάποια οικονομική ενίσχυση για την παραγωγή τοπικών προϊόντων ή για την ενίσχυση τοπικών «παραδοσιακών» δραστηριοτήτων; Αν ναι, σε ποιες;</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9639" w:type="dxa"/>
            <w:gridSpan w:val="2"/>
            <w:vAlign w:val="center"/>
          </w:tcPr>
          <w:p w:rsidR="002C1F86" w:rsidRPr="00591C2A" w:rsidRDefault="002C1F86" w:rsidP="008D3A2E">
            <w:pPr>
              <w:contextualSpacing/>
              <w:rPr>
                <w:bCs/>
                <w:color w:val="000000"/>
              </w:rPr>
            </w:pPr>
            <w:r w:rsidRPr="00591C2A">
              <w:rPr>
                <w:b/>
                <w:bCs/>
                <w:color w:val="000000"/>
              </w:rPr>
              <w:t>3. ΠΟΛΕΟΔΟΜΙΚΗ ΟΡΓΑΝΩΣΗ</w:t>
            </w:r>
          </w:p>
        </w:tc>
      </w:tr>
      <w:tr w:rsidR="002C1F86" w:rsidRPr="00591C2A" w:rsidTr="002C1F86">
        <w:tc>
          <w:tcPr>
            <w:tcW w:w="6091" w:type="dxa"/>
            <w:vAlign w:val="center"/>
          </w:tcPr>
          <w:p w:rsidR="002C1F86" w:rsidRPr="00591C2A" w:rsidRDefault="002C1F86" w:rsidP="00EF42FF">
            <w:pPr>
              <w:pStyle w:val="a4"/>
              <w:numPr>
                <w:ilvl w:val="0"/>
                <w:numId w:val="9"/>
              </w:numPr>
              <w:rPr>
                <w:color w:val="000000"/>
              </w:rPr>
            </w:pPr>
            <w:r w:rsidRPr="00591C2A">
              <w:rPr>
                <w:color w:val="000000"/>
              </w:rPr>
              <w:t>Υπάρχουν προβλήματα σήμερα στην κυκλοφορία των οχημάτων και των πεζών στην περιοχή; Αν ναι, ποια;</w:t>
            </w:r>
          </w:p>
        </w:tc>
        <w:tc>
          <w:tcPr>
            <w:tcW w:w="3548" w:type="dxa"/>
            <w:vAlign w:val="center"/>
          </w:tcPr>
          <w:p w:rsidR="002C1F86" w:rsidRPr="00591C2A" w:rsidRDefault="002C1F86" w:rsidP="008D3A2E">
            <w:pPr>
              <w:contextualSpacing/>
              <w:rPr>
                <w:bCs/>
                <w:color w:val="000000"/>
              </w:rPr>
            </w:pPr>
            <w:r w:rsidRPr="00591C2A">
              <w:rPr>
                <w:color w:val="000000"/>
              </w:rPr>
              <w:t>ΝΑΙ        ΟΧΙ</w:t>
            </w:r>
          </w:p>
        </w:tc>
      </w:tr>
      <w:tr w:rsidR="002C1F86" w:rsidRPr="00591C2A" w:rsidTr="002C1F86">
        <w:tc>
          <w:tcPr>
            <w:tcW w:w="6091" w:type="dxa"/>
            <w:vAlign w:val="center"/>
          </w:tcPr>
          <w:p w:rsidR="002C1F86" w:rsidRPr="00591C2A" w:rsidRDefault="002C1F86" w:rsidP="00EF42FF">
            <w:pPr>
              <w:pStyle w:val="a4"/>
              <w:numPr>
                <w:ilvl w:val="0"/>
                <w:numId w:val="9"/>
              </w:numPr>
              <w:textAlignment w:val="baseline"/>
              <w:rPr>
                <w:color w:val="000000"/>
              </w:rPr>
            </w:pPr>
            <w:r w:rsidRPr="00591C2A">
              <w:rPr>
                <w:color w:val="000000"/>
              </w:rPr>
              <w:t>Για ποιους λόγους γίνονται οι μετακινήσεις καθημερινά;</w:t>
            </w:r>
          </w:p>
        </w:tc>
        <w:tc>
          <w:tcPr>
            <w:tcW w:w="3548" w:type="dxa"/>
            <w:vAlign w:val="center"/>
          </w:tcPr>
          <w:p w:rsidR="002C1F86" w:rsidRPr="00591C2A" w:rsidRDefault="002C1F86" w:rsidP="00EF42FF">
            <w:pPr>
              <w:pStyle w:val="a4"/>
              <w:numPr>
                <w:ilvl w:val="0"/>
                <w:numId w:val="9"/>
              </w:numPr>
              <w:ind w:left="175" w:hanging="283"/>
            </w:pPr>
            <w:r w:rsidRPr="00591C2A">
              <w:rPr>
                <w:bCs/>
                <w:color w:val="000000"/>
              </w:rPr>
              <w:t>Συναλλαγή με δημόσιες υπηρεσίες     </w:t>
            </w:r>
          </w:p>
          <w:p w:rsidR="002C1F86" w:rsidRPr="00591C2A" w:rsidRDefault="002C1F86" w:rsidP="00EF42FF">
            <w:pPr>
              <w:pStyle w:val="a4"/>
              <w:numPr>
                <w:ilvl w:val="0"/>
                <w:numId w:val="9"/>
              </w:numPr>
              <w:ind w:left="175" w:hanging="283"/>
            </w:pPr>
            <w:r w:rsidRPr="00591C2A">
              <w:rPr>
                <w:color w:val="000000"/>
              </w:rPr>
              <w:t>Υπηρεσίες Πρωτογενή τομέα (αγροτικά, κτηνοτροφικά)               </w:t>
            </w:r>
          </w:p>
          <w:p w:rsidR="002C1F86" w:rsidRPr="00591C2A" w:rsidRDefault="002C1F86" w:rsidP="00EF42FF">
            <w:pPr>
              <w:pStyle w:val="a4"/>
              <w:numPr>
                <w:ilvl w:val="0"/>
                <w:numId w:val="9"/>
              </w:numPr>
              <w:ind w:left="175" w:hanging="283"/>
            </w:pPr>
            <w:r w:rsidRPr="00591C2A">
              <w:rPr>
                <w:color w:val="000000"/>
              </w:rPr>
              <w:t>Υπηρεσίες Δευτερογενή τομέα (μεταποίηση, κατασκευές)           </w:t>
            </w:r>
          </w:p>
          <w:p w:rsidR="002C1F86" w:rsidRPr="00591C2A" w:rsidRDefault="002C1F86" w:rsidP="00EF42FF">
            <w:pPr>
              <w:pStyle w:val="a4"/>
              <w:numPr>
                <w:ilvl w:val="0"/>
                <w:numId w:val="9"/>
              </w:numPr>
              <w:ind w:left="175" w:hanging="283"/>
            </w:pPr>
            <w:r w:rsidRPr="00591C2A">
              <w:rPr>
                <w:color w:val="000000"/>
              </w:rPr>
              <w:t>Υπηρεσίες Τριτογενή τομέα (τουρισμός)      </w:t>
            </w:r>
          </w:p>
          <w:p w:rsidR="002C1F86" w:rsidRPr="00591C2A" w:rsidRDefault="002C1F86" w:rsidP="00EF42FF">
            <w:pPr>
              <w:pStyle w:val="a4"/>
              <w:numPr>
                <w:ilvl w:val="0"/>
                <w:numId w:val="9"/>
              </w:numPr>
              <w:ind w:left="175" w:hanging="283"/>
            </w:pPr>
            <w:r w:rsidRPr="00591C2A">
              <w:rPr>
                <w:bCs/>
                <w:color w:val="000000"/>
              </w:rPr>
              <w:t>Ιατροφαρμακευτική περίθαλψη        </w:t>
            </w:r>
          </w:p>
          <w:p w:rsidR="002C1F86" w:rsidRPr="00591C2A" w:rsidRDefault="002C1F86" w:rsidP="00EF42FF">
            <w:pPr>
              <w:pStyle w:val="a4"/>
              <w:numPr>
                <w:ilvl w:val="0"/>
                <w:numId w:val="9"/>
              </w:numPr>
              <w:ind w:left="175" w:hanging="283"/>
            </w:pPr>
            <w:r w:rsidRPr="00591C2A">
              <w:rPr>
                <w:bCs/>
                <w:color w:val="000000"/>
              </w:rPr>
              <w:t xml:space="preserve">Αγορά τροφίμων </w:t>
            </w:r>
          </w:p>
        </w:tc>
      </w:tr>
    </w:tbl>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Γ. ΠΡΟΤΑΣΗ ΑΙΣΘΗΤΙΚΗΣ ΚΑΙ ΛΕΙΤΟΥΡΓΙΚΗΣ ΑΝΑΒΑΘΜΙΣΗΣ ΤΟΥ ΟΙΚΙΣΜΟΥ</w:t>
      </w:r>
    </w:p>
    <w:p w:rsidR="002C1F86" w:rsidRPr="00591C2A" w:rsidRDefault="002C1F86" w:rsidP="008D3A2E">
      <w:pPr>
        <w:spacing w:line="240" w:lineRule="auto"/>
        <w:contextualSpacing/>
        <w:jc w:val="both"/>
        <w:rPr>
          <w:b/>
        </w:rPr>
      </w:pPr>
    </w:p>
    <w:p w:rsidR="002C1F86" w:rsidRPr="00591C2A" w:rsidRDefault="002C1F86" w:rsidP="00EF42FF">
      <w:pPr>
        <w:numPr>
          <w:ilvl w:val="0"/>
          <w:numId w:val="4"/>
        </w:numPr>
        <w:tabs>
          <w:tab w:val="clear" w:pos="720"/>
          <w:tab w:val="num" w:pos="360"/>
        </w:tabs>
        <w:spacing w:after="0" w:line="240" w:lineRule="auto"/>
        <w:ind w:left="426" w:hanging="426"/>
        <w:contextualSpacing/>
        <w:jc w:val="both"/>
      </w:pPr>
      <w:r w:rsidRPr="00591C2A">
        <w:t>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στοιχεία – Τεκμηρίωση</w:t>
      </w:r>
    </w:p>
    <w:p w:rsidR="002C1F86" w:rsidRPr="00591C2A" w:rsidRDefault="002C1F86" w:rsidP="008D3A2E">
      <w:pPr>
        <w:spacing w:line="240" w:lineRule="auto"/>
        <w:ind w:left="426"/>
        <w:contextualSpacing/>
        <w:jc w:val="both"/>
      </w:pPr>
    </w:p>
    <w:p w:rsidR="002C1F86" w:rsidRPr="00591C2A" w:rsidRDefault="002C1F86" w:rsidP="00EF42FF">
      <w:pPr>
        <w:numPr>
          <w:ilvl w:val="0"/>
          <w:numId w:val="4"/>
        </w:numPr>
        <w:tabs>
          <w:tab w:val="clear" w:pos="720"/>
          <w:tab w:val="num" w:pos="360"/>
        </w:tabs>
        <w:spacing w:after="0" w:line="240" w:lineRule="auto"/>
        <w:ind w:left="426" w:hanging="426"/>
        <w:contextualSpacing/>
        <w:jc w:val="both"/>
      </w:pPr>
      <w:r w:rsidRPr="00591C2A">
        <w:t>Αναλυτική τεχνική Περιγραφή των Προτεινόμενων Παρεμβάσεων</w:t>
      </w:r>
    </w:p>
    <w:p w:rsidR="002C1F86" w:rsidRPr="00591C2A" w:rsidRDefault="002C1F86" w:rsidP="008D3A2E">
      <w:pPr>
        <w:spacing w:line="240" w:lineRule="auto"/>
        <w:ind w:left="426"/>
        <w:contextualSpacing/>
        <w:jc w:val="both"/>
      </w:pPr>
    </w:p>
    <w:p w:rsidR="002C1F86" w:rsidRPr="00591C2A" w:rsidRDefault="002C1F86" w:rsidP="00EF42FF">
      <w:pPr>
        <w:numPr>
          <w:ilvl w:val="0"/>
          <w:numId w:val="4"/>
        </w:numPr>
        <w:tabs>
          <w:tab w:val="clear" w:pos="720"/>
          <w:tab w:val="num" w:pos="360"/>
        </w:tabs>
        <w:spacing w:after="0" w:line="240" w:lineRule="auto"/>
        <w:ind w:left="426" w:hanging="426"/>
        <w:contextualSpacing/>
        <w:jc w:val="both"/>
      </w:pPr>
      <w:r w:rsidRPr="00591C2A">
        <w:t>Ιεράρχηση των Προτεινόμενων Έργων</w:t>
      </w:r>
    </w:p>
    <w:p w:rsidR="002C1F86" w:rsidRPr="00591C2A" w:rsidRDefault="002C1F86" w:rsidP="008D3A2E">
      <w:pPr>
        <w:spacing w:line="240" w:lineRule="auto"/>
        <w:ind w:left="720"/>
        <w:contextualSpacing/>
        <w:jc w:val="both"/>
      </w:pPr>
    </w:p>
    <w:p w:rsidR="002C1F86" w:rsidRPr="00591C2A" w:rsidRDefault="002C1F86" w:rsidP="008D3A2E">
      <w:pPr>
        <w:spacing w:line="240" w:lineRule="auto"/>
        <w:contextualSpacing/>
        <w:jc w:val="both"/>
        <w:rPr>
          <w:b/>
        </w:rPr>
      </w:pPr>
    </w:p>
    <w:p w:rsidR="002C1F86" w:rsidRPr="00591C2A" w:rsidRDefault="002C1F86" w:rsidP="008D3A2E">
      <w:pPr>
        <w:spacing w:line="240" w:lineRule="auto"/>
        <w:contextualSpacing/>
        <w:jc w:val="both"/>
        <w:rPr>
          <w:b/>
        </w:rPr>
      </w:pPr>
      <w:r w:rsidRPr="00591C2A">
        <w:rPr>
          <w:b/>
        </w:rPr>
        <w:t>Δ. ΧΑΡΤΕΣ – ΦΩΤΟΓΡΑΦΙΚΗ ΤΕΚΜΗΡΙΩΣΗ</w:t>
      </w:r>
    </w:p>
    <w:p w:rsidR="002C1F86" w:rsidRPr="00591C2A" w:rsidRDefault="002C1F86" w:rsidP="008D3A2E">
      <w:pPr>
        <w:spacing w:line="240" w:lineRule="auto"/>
        <w:contextualSpacing/>
        <w:jc w:val="both"/>
      </w:pPr>
    </w:p>
    <w:p w:rsidR="002C1F86" w:rsidRPr="00591C2A" w:rsidRDefault="002C1F86" w:rsidP="008D3A2E">
      <w:pPr>
        <w:spacing w:after="160" w:line="240" w:lineRule="auto"/>
        <w:ind w:left="567" w:hanging="425"/>
      </w:pPr>
      <w:r w:rsidRPr="00591C2A">
        <w:rPr>
          <w:b/>
          <w:color w:val="000000"/>
        </w:rPr>
        <w:t>Δ</w:t>
      </w:r>
      <w:r w:rsidRPr="00591C2A">
        <w:rPr>
          <w:b/>
        </w:rPr>
        <w:t>.1 ΠΕΡΙΒΑΛΛΟΝ – ΦΥΣΙΚΟΣ ΠΛΟΥΤΟΣ – ΤΟΠΙΟ – ΥΠΟΔΟΜΕΣ</w:t>
      </w:r>
      <w:r w:rsidRPr="00591C2A">
        <w:t xml:space="preserve"> (κλίμακα 1 : 5.000) που θα περιλαμβάνει </w:t>
      </w:r>
    </w:p>
    <w:p w:rsidR="002C1F86" w:rsidRPr="00591C2A" w:rsidRDefault="002C1F86" w:rsidP="008D3A2E">
      <w:pPr>
        <w:spacing w:after="160" w:line="240" w:lineRule="auto"/>
        <w:ind w:left="709" w:hanging="425"/>
      </w:pPr>
      <w:r w:rsidRPr="00591C2A">
        <w:rPr>
          <w:color w:val="000000"/>
        </w:rPr>
        <w:t>α</w:t>
      </w:r>
      <w:r w:rsidRPr="00591C2A">
        <w:t>. χρήσεις γης (με επισήμανση των αξιόλογων φυσικών και αρχιτεκτονικών στοιχείων, κυκλοφορία – στάθμευση)</w:t>
      </w:r>
    </w:p>
    <w:p w:rsidR="002C1F86" w:rsidRPr="00591C2A" w:rsidRDefault="002C1F86" w:rsidP="008D3A2E">
      <w:pPr>
        <w:spacing w:after="160" w:line="240" w:lineRule="auto"/>
        <w:ind w:left="1134" w:hanging="851"/>
      </w:pPr>
      <w:r w:rsidRPr="00591C2A">
        <w:t>β. Στοιχεία φυσικού περιβάλλοντος, ενδιαφέροντα σημεία θέας κ.λπ.</w:t>
      </w:r>
    </w:p>
    <w:p w:rsidR="002C1F86" w:rsidRPr="00591C2A" w:rsidRDefault="002C1F86" w:rsidP="008D3A2E">
      <w:pPr>
        <w:spacing w:after="160" w:line="240" w:lineRule="auto"/>
        <w:ind w:left="1134" w:hanging="851"/>
      </w:pPr>
      <w:r w:rsidRPr="00591C2A">
        <w:t>γ. Σήμανση και ποιοτική κατάσταση κοινόχρηστων χώρων κ.λπ.</w:t>
      </w:r>
    </w:p>
    <w:p w:rsidR="002C1F86" w:rsidRPr="00591C2A" w:rsidRDefault="002C1F86" w:rsidP="008D3A2E">
      <w:pPr>
        <w:spacing w:after="160" w:line="240" w:lineRule="auto"/>
        <w:ind w:left="1134" w:hanging="851"/>
      </w:pPr>
      <w:r w:rsidRPr="00591C2A">
        <w:t>δ. Υφιστάμενα δίκτυα υποδομών (φωτισμός, ύδρευση κ.λπ.)</w:t>
      </w:r>
    </w:p>
    <w:p w:rsidR="002C1F86" w:rsidRPr="00591C2A" w:rsidRDefault="002C1F86" w:rsidP="008D3A2E">
      <w:pPr>
        <w:spacing w:after="160" w:line="240" w:lineRule="auto"/>
        <w:ind w:left="2160"/>
      </w:pPr>
    </w:p>
    <w:p w:rsidR="002C1F86" w:rsidRPr="00591C2A" w:rsidRDefault="002C1F86" w:rsidP="008D3A2E">
      <w:pPr>
        <w:spacing w:after="160" w:line="240" w:lineRule="auto"/>
        <w:ind w:left="567" w:hanging="425"/>
        <w:rPr>
          <w:color w:val="000000"/>
        </w:rPr>
      </w:pPr>
      <w:r w:rsidRPr="00591C2A">
        <w:rPr>
          <w:b/>
          <w:color w:val="000000"/>
        </w:rPr>
        <w:t>Δ</w:t>
      </w:r>
      <w:r w:rsidRPr="00591C2A">
        <w:rPr>
          <w:b/>
        </w:rPr>
        <w:t>.2 ΧΑΡΤΗΣ ΠΡΟΤΕΙΝΟΜΕΝΩΝ ΠΕΡΙΟΧΩΝ Η ΣΤΟΙΧΕΙΩΝ ΠΑΡΕΜΒΑΣΕΩΝ (ΕΡΓΩΝ) ΚΑΙ ΙΕΡΑΡΧΗΣΗ ΠΡΟΤΕΡΑΙΟΤΗΤΩΝ</w:t>
      </w:r>
      <w:r w:rsidRPr="00591C2A">
        <w:t xml:space="preserve"> (κλίμακα 1 : 1.000)  </w:t>
      </w:r>
    </w:p>
    <w:p w:rsidR="002C1F86" w:rsidRPr="00591C2A" w:rsidRDefault="002C1F86" w:rsidP="008D3A2E">
      <w:pPr>
        <w:spacing w:line="240" w:lineRule="auto"/>
        <w:contextualSpacing/>
        <w:jc w:val="both"/>
      </w:pPr>
    </w:p>
    <w:p w:rsidR="002C1F86" w:rsidRPr="00591C2A" w:rsidRDefault="002C1F86" w:rsidP="008D3A2E">
      <w:pPr>
        <w:spacing w:after="160" w:line="240" w:lineRule="auto"/>
        <w:ind w:left="567" w:hanging="425"/>
        <w:rPr>
          <w:b/>
        </w:rPr>
      </w:pPr>
      <w:r w:rsidRPr="00591C2A">
        <w:rPr>
          <w:b/>
        </w:rPr>
        <w:t>Δ.3. ΦΩΤΟΓΡΑΦΙΚΗ ΤΕΚΜΗΡΙΩΣΗ ΤΟΥ ΟΙΚΙΣΜΟΥ</w:t>
      </w:r>
    </w:p>
    <w:p w:rsidR="002C1F86" w:rsidRPr="00591C2A" w:rsidRDefault="002C1F86" w:rsidP="008D3A2E">
      <w:pPr>
        <w:spacing w:after="160" w:line="240" w:lineRule="auto"/>
        <w:ind w:left="284"/>
      </w:pPr>
      <w:r w:rsidRPr="00591C2A">
        <w:t xml:space="preserve">Η μελέτη θα πρέπει να περιέχει και έγχρωμες φωτογραφίες αποτύπωσης της υφιστάμενης κατάστασης του οικισμού, σύμφωνα με τα παραπάνω κεφάλαια. </w:t>
      </w:r>
    </w:p>
    <w:p w:rsidR="0028041E" w:rsidRPr="00591C2A" w:rsidRDefault="0028041E" w:rsidP="008D3A2E">
      <w:pPr>
        <w:spacing w:line="240" w:lineRule="auto"/>
      </w:pPr>
    </w:p>
    <w:tbl>
      <w:tblPr>
        <w:tblStyle w:val="a7"/>
        <w:tblW w:w="0" w:type="auto"/>
        <w:jc w:val="center"/>
        <w:shd w:val="clear" w:color="auto" w:fill="C2D69B" w:themeFill="accent3" w:themeFillTint="99"/>
        <w:tblLook w:val="04A0"/>
      </w:tblPr>
      <w:tblGrid>
        <w:gridCol w:w="9854"/>
      </w:tblGrid>
      <w:tr w:rsidR="0028041E" w:rsidRPr="00591C2A" w:rsidTr="0028041E">
        <w:trPr>
          <w:jc w:val="center"/>
        </w:trPr>
        <w:tc>
          <w:tcPr>
            <w:tcW w:w="10031" w:type="dxa"/>
            <w:shd w:val="clear" w:color="auto" w:fill="C2D69B" w:themeFill="accent3" w:themeFillTint="99"/>
          </w:tcPr>
          <w:p w:rsidR="0028041E" w:rsidRPr="00591C2A" w:rsidRDefault="0028041E" w:rsidP="00844E20">
            <w:pPr>
              <w:pStyle w:val="a4"/>
              <w:numPr>
                <w:ilvl w:val="1"/>
                <w:numId w:val="5"/>
              </w:numPr>
              <w:spacing w:after="160"/>
              <w:ind w:left="372" w:right="-125" w:hanging="219"/>
              <w:rPr>
                <w:b/>
                <w:sz w:val="28"/>
                <w:szCs w:val="28"/>
              </w:rPr>
            </w:pPr>
            <w:r w:rsidRPr="00591C2A">
              <w:rPr>
                <w:b/>
                <w:sz w:val="28"/>
                <w:szCs w:val="28"/>
              </w:rPr>
              <w:t>ΠΙΝΑΚΑΣ ΠΕΡΙΕΧΟΜΕΝΩΝ ΦΑΚΕΛΟΥ ΔΗΜΟΣΙΑΣ ΣΥΜΒΑΣΗΣ</w:t>
            </w:r>
            <w:r w:rsidR="00844E20" w:rsidRPr="00844E20">
              <w:rPr>
                <w:b/>
                <w:sz w:val="28"/>
                <w:szCs w:val="28"/>
              </w:rPr>
              <w:t xml:space="preserve"> </w:t>
            </w:r>
            <w:r w:rsidR="00FF14EE" w:rsidRPr="00591C2A">
              <w:rPr>
                <w:b/>
                <w:sz w:val="28"/>
                <w:szCs w:val="28"/>
              </w:rPr>
              <w:t>(</w:t>
            </w:r>
            <w:r w:rsidR="00FF14EE" w:rsidRPr="00591C2A">
              <w:rPr>
                <w:rFonts w:eastAsia="Times New Roman" w:cs="Times New Roman"/>
                <w:b/>
                <w:color w:val="000000"/>
              </w:rPr>
              <w:t>Ν. 4412/2016, άρθρο 45)</w:t>
            </w:r>
          </w:p>
        </w:tc>
      </w:tr>
    </w:tbl>
    <w:p w:rsidR="00FF14EE" w:rsidRPr="00591C2A" w:rsidRDefault="00FF14EE" w:rsidP="008D3A2E">
      <w:pPr>
        <w:spacing w:after="0" w:line="240" w:lineRule="auto"/>
        <w:jc w:val="both"/>
      </w:pPr>
    </w:p>
    <w:p w:rsidR="00FF14EE" w:rsidRPr="009D46A9" w:rsidRDefault="00FF14EE" w:rsidP="008D3A2E">
      <w:pPr>
        <w:spacing w:line="240" w:lineRule="auto"/>
        <w:jc w:val="both"/>
      </w:pPr>
      <w:r w:rsidRPr="009D46A9">
        <w:t xml:space="preserve">Ο Φάκελος Δημόσιας Σύμβασης συμπληρώνεται και </w:t>
      </w:r>
      <w:proofErr w:type="spellStart"/>
      <w:r w:rsidRPr="009D46A9">
        <w:t>επικαιροποιείται</w:t>
      </w:r>
      <w:proofErr w:type="spellEnd"/>
      <w:r w:rsidRPr="009D46A9">
        <w:t xml:space="preserve"> σε όλα τα επιμέρους στάδια σύναψης της σύμβασης και περιλαμβάνει κατ’ ελάχιστον τα εξής:</w:t>
      </w:r>
    </w:p>
    <w:p w:rsidR="00FF14EE" w:rsidRPr="009D46A9" w:rsidRDefault="00FF14EE" w:rsidP="008D3A2E">
      <w:pPr>
        <w:spacing w:after="0" w:line="240" w:lineRule="auto"/>
        <w:jc w:val="both"/>
      </w:pPr>
      <w:r w:rsidRPr="009D46A9">
        <w:t>α) την τεκμηρίωση της σκοπιμότητας της σύμβασης,</w:t>
      </w:r>
    </w:p>
    <w:p w:rsidR="00FF14EE" w:rsidRPr="009D46A9" w:rsidRDefault="00FF14EE" w:rsidP="008D3A2E">
      <w:pPr>
        <w:spacing w:after="0" w:line="240" w:lineRule="auto"/>
        <w:jc w:val="both"/>
      </w:pPr>
      <w:r w:rsidRPr="009D46A9">
        <w:t>β) τον προϋπολογισμό της σύμβασης και την τεκμηρίωσή του,</w:t>
      </w:r>
    </w:p>
    <w:p w:rsidR="00FF14EE" w:rsidRPr="009D46A9" w:rsidRDefault="00FF14EE" w:rsidP="008D3A2E">
      <w:pPr>
        <w:spacing w:after="0" w:line="240" w:lineRule="auto"/>
        <w:jc w:val="both"/>
      </w:pPr>
      <w:r w:rsidRPr="009D46A9">
        <w:t>γ) στοιχεία της ωριμότητας της σύμβασης κατά το άρθρο 49, 50, 51, 52,</w:t>
      </w:r>
    </w:p>
    <w:p w:rsidR="00FF14EE" w:rsidRPr="009D46A9" w:rsidRDefault="00FF14EE" w:rsidP="008D3A2E">
      <w:pPr>
        <w:spacing w:after="0" w:line="240" w:lineRule="auto"/>
        <w:jc w:val="both"/>
      </w:pPr>
      <w:r w:rsidRPr="009D46A9">
        <w:t>δ) την περιγραφή του αντικειμένου της σύμβασης,</w:t>
      </w:r>
    </w:p>
    <w:p w:rsidR="00FF14EE" w:rsidRPr="009D46A9" w:rsidRDefault="00FF14EE" w:rsidP="008D3A2E">
      <w:pPr>
        <w:spacing w:after="0" w:line="240" w:lineRule="auto"/>
        <w:jc w:val="both"/>
      </w:pPr>
      <w:r w:rsidRPr="009D46A9">
        <w:t>ε) τα έγγραφα της σύμβασης, σύμφωνα με το άρθρο 53,</w:t>
      </w:r>
    </w:p>
    <w:p w:rsidR="00FF14EE" w:rsidRPr="009D46A9" w:rsidRDefault="00FF14EE" w:rsidP="008D3A2E">
      <w:pPr>
        <w:spacing w:after="0" w:line="240" w:lineRule="auto"/>
        <w:jc w:val="both"/>
      </w:pPr>
      <w:r w:rsidRPr="009D46A9">
        <w:t>στ) όλα τα έγγραφα που είναι αναγκαία ώστε η αναθέτουσα αρχή να είναι σε θέση να αιτιολογεί τις αποφάσεις που λαμβάνονται σε όλα τα στάδια της διαδικασίας σύναψης δημοσίων συμβάσεων, όπως, ενδεικτικά:</w:t>
      </w:r>
    </w:p>
    <w:p w:rsidR="00FF14EE" w:rsidRPr="009D46A9" w:rsidRDefault="00FF14EE" w:rsidP="008D3A2E">
      <w:pPr>
        <w:spacing w:after="0" w:line="240" w:lineRule="auto"/>
        <w:ind w:firstLine="426"/>
        <w:jc w:val="both"/>
      </w:pPr>
      <w:r w:rsidRPr="009D46A9">
        <w:t>α) για την επικοινωνία με οικονομικούς φορείς και τις υπηρεσιακές κρίσεις,</w:t>
      </w:r>
    </w:p>
    <w:p w:rsidR="00FF14EE" w:rsidRPr="009D46A9" w:rsidRDefault="00FF14EE" w:rsidP="008D3A2E">
      <w:pPr>
        <w:spacing w:after="0" w:line="240" w:lineRule="auto"/>
        <w:ind w:firstLine="426"/>
        <w:jc w:val="both"/>
      </w:pPr>
      <w:r w:rsidRPr="009D46A9">
        <w:t>β) για την προετοιμασία των εγγράφων της σύμβασης,</w:t>
      </w:r>
    </w:p>
    <w:p w:rsidR="00FF14EE" w:rsidRPr="009D46A9" w:rsidRDefault="00FF14EE" w:rsidP="008D3A2E">
      <w:pPr>
        <w:spacing w:after="0" w:line="240" w:lineRule="auto"/>
        <w:ind w:firstLine="426"/>
        <w:jc w:val="both"/>
      </w:pPr>
      <w:r w:rsidRPr="009D46A9">
        <w:t>γ) για τον διάλογο ή τη διαπραγμάτευση (εφόσον διεξήχθη),</w:t>
      </w:r>
    </w:p>
    <w:p w:rsidR="00FF14EE" w:rsidRPr="009D46A9" w:rsidRDefault="00FF14EE" w:rsidP="008D3A2E">
      <w:pPr>
        <w:spacing w:after="0" w:line="240" w:lineRule="auto"/>
        <w:ind w:firstLine="426"/>
        <w:jc w:val="both"/>
      </w:pPr>
      <w:r w:rsidRPr="009D46A9">
        <w:t>δ) για την επιλογή του αναδόχου και την ανάθεση της σύμβασης.</w:t>
      </w:r>
    </w:p>
    <w:p w:rsidR="00FF14EE" w:rsidRPr="009D46A9" w:rsidRDefault="00FF14EE" w:rsidP="008D3A2E">
      <w:pPr>
        <w:spacing w:line="240" w:lineRule="auto"/>
        <w:jc w:val="both"/>
      </w:pPr>
      <w:r w:rsidRPr="009D46A9">
        <w:t>ζ) αντίγραφο της σύμβασης, εφόσον η αξία της ισούται ή είναι μεγαλύτερη από 1.000.000 ευρώ όταν πρόκειται για δημόσια σύμβαση προμηθειών ή υπηρεσιών ή 10.000.000 ευρώ όταν πρόκειται για δημόσια σύμβαση έργων.</w:t>
      </w:r>
    </w:p>
    <w:p w:rsidR="00FF14EE" w:rsidRPr="009D46A9" w:rsidRDefault="00FF14EE" w:rsidP="008D3A2E">
      <w:pPr>
        <w:spacing w:line="240" w:lineRule="auto"/>
        <w:jc w:val="both"/>
      </w:pPr>
      <w:r w:rsidRPr="009D46A9">
        <w:t xml:space="preserve">Τα έγγραφα και στοιχεία των περιπτώσεων </w:t>
      </w:r>
      <w:proofErr w:type="spellStart"/>
      <w:r w:rsidRPr="009D46A9">
        <w:t>α΄</w:t>
      </w:r>
      <w:proofErr w:type="spellEnd"/>
      <w:r w:rsidRPr="009D46A9">
        <w:t xml:space="preserve">- </w:t>
      </w:r>
      <w:proofErr w:type="spellStart"/>
      <w:r w:rsidRPr="009D46A9">
        <w:t>στ΄</w:t>
      </w:r>
      <w:proofErr w:type="spellEnd"/>
      <w:r w:rsidRPr="009D46A9">
        <w:t xml:space="preserve"> της προηγούμενης παραγράφου τηρούνται τουλάχιστον για περίοδο τριών ετών από την παραλαβή του αντικειμένου της σύμβασης. Το αντίγραφο της περίπτωσης </w:t>
      </w:r>
      <w:proofErr w:type="spellStart"/>
      <w:r w:rsidRPr="009D46A9">
        <w:t>ζ΄</w:t>
      </w:r>
      <w:proofErr w:type="spellEnd"/>
      <w:r w:rsidRPr="009D46A9">
        <w:t xml:space="preserve"> της προηγούμενης παραγράφου τηρείται τουλάχιστον κατά τη διάρκεια της σύμβασης.</w:t>
      </w:r>
    </w:p>
    <w:p w:rsidR="00FF14EE" w:rsidRPr="009D46A9" w:rsidRDefault="00FF14EE" w:rsidP="008D3A2E">
      <w:pPr>
        <w:spacing w:line="240" w:lineRule="auto"/>
        <w:jc w:val="both"/>
      </w:pPr>
      <w:r w:rsidRPr="009D46A9">
        <w:lastRenderedPageBreak/>
        <w:t xml:space="preserve">Ειδικά για τις δημόσιες συμβάσεις έργων, μελετών και παροχής τεχνικών και λοιπών συναφών επιστημονικών υπηρεσιών, ο «Φάκελος Δημόσιας Σύμβασης» συγκροτείται από την αρμόδια τεχνική υπηρεσία της αναθέτουσας αρχής λαμβανομένου υπόψη του άρθρου 44. Όλα τα στοιχεία του «Φακέλου Δημόσιας Σύμβασης» καταχωρίζονται υποχρεωτικά και σε ηλεκτρονικές βάσεις δεδομένων οι οποίες τηρούνται στην Γενική Γραμματεία Υποδομών του Υπουργείου Υποδομών, Μεταφορών και Δικτύων, με μέριμνα και ευθύνη της εκάστοτε αρμόδιας αναθέτουσας αρχής. </w:t>
      </w:r>
    </w:p>
    <w:p w:rsidR="00FF14EE" w:rsidRPr="009D46A9" w:rsidRDefault="00FF14EE" w:rsidP="00205690">
      <w:pPr>
        <w:spacing w:after="0" w:line="240" w:lineRule="auto"/>
        <w:jc w:val="both"/>
      </w:pPr>
      <w:r w:rsidRPr="009D46A9">
        <w:t xml:space="preserve">Πέραν των παραπάνω οριζόμενων, ο </w:t>
      </w:r>
      <w:r w:rsidR="00205690" w:rsidRPr="009D46A9">
        <w:t xml:space="preserve">κάθε </w:t>
      </w:r>
      <w:r w:rsidRPr="009D46A9">
        <w:t xml:space="preserve">Φάκελος Δημόσιας Σύμβασης περιλαμβάνει τους κάτωθι </w:t>
      </w:r>
      <w:r w:rsidRPr="009D46A9">
        <w:rPr>
          <w:b/>
        </w:rPr>
        <w:t xml:space="preserve">τρεις (3) </w:t>
      </w:r>
      <w:proofErr w:type="spellStart"/>
      <w:r w:rsidRPr="009D46A9">
        <w:rPr>
          <w:b/>
        </w:rPr>
        <w:t>υποφακέλους</w:t>
      </w:r>
      <w:proofErr w:type="spellEnd"/>
      <w:r w:rsidRPr="009D46A9">
        <w:rPr>
          <w:b/>
        </w:rPr>
        <w:t xml:space="preserve">  </w:t>
      </w:r>
      <w:r w:rsidRPr="009D46A9">
        <w:t>(ανάλογα με το στάδιο εξέλιξης του έργου, μελέτης ή υπηρεσίας):</w:t>
      </w:r>
    </w:p>
    <w:p w:rsidR="00FF14EE" w:rsidRPr="009D46A9" w:rsidRDefault="00FF14EE" w:rsidP="00205690">
      <w:pPr>
        <w:spacing w:after="0" w:line="240" w:lineRule="auto"/>
      </w:pPr>
      <w:r w:rsidRPr="009D46A9">
        <w:t>Α. πριν τη διαδικασία διενέργειας του διαγωνισμού</w:t>
      </w:r>
    </w:p>
    <w:p w:rsidR="00FF14EE" w:rsidRPr="009D46A9" w:rsidRDefault="00FF14EE" w:rsidP="008D3A2E">
      <w:pPr>
        <w:spacing w:after="0" w:line="240" w:lineRule="auto"/>
      </w:pPr>
      <w:r w:rsidRPr="009D46A9">
        <w:t>Β. έπειτα από τη διενέργεια του διαγωνισμού μέχρι την υπογραφή σύμβασης</w:t>
      </w:r>
    </w:p>
    <w:p w:rsidR="00FF14EE" w:rsidRPr="009D46A9" w:rsidRDefault="00FF14EE" w:rsidP="008D3A2E">
      <w:pPr>
        <w:spacing w:after="0" w:line="240" w:lineRule="auto"/>
      </w:pPr>
      <w:r w:rsidRPr="009D46A9">
        <w:t>Γ. εκτέλεση σύμβασης</w:t>
      </w:r>
    </w:p>
    <w:p w:rsidR="00FF14EE" w:rsidRPr="009D46A9" w:rsidRDefault="00FF14EE" w:rsidP="008D3A2E">
      <w:pPr>
        <w:spacing w:after="0" w:line="240" w:lineRule="auto"/>
        <w:jc w:val="both"/>
        <w:rPr>
          <w:b/>
          <w:color w:val="FF0000"/>
          <w:u w:val="single"/>
        </w:rPr>
      </w:pPr>
    </w:p>
    <w:p w:rsidR="002F7DF7" w:rsidRPr="009D46A9" w:rsidRDefault="002F7DF7" w:rsidP="008D3A2E">
      <w:pPr>
        <w:spacing w:line="240" w:lineRule="auto"/>
        <w:jc w:val="both"/>
        <w:rPr>
          <w:b/>
          <w:u w:val="single"/>
        </w:rPr>
      </w:pPr>
      <w:r w:rsidRPr="009D46A9">
        <w:rPr>
          <w:b/>
          <w:u w:val="single"/>
        </w:rPr>
        <w:t>ΦΑΚΕΛΟΣ ΔΗΜΟΣΙΑΣ ΣΥΜΒΑΣΗΣ ΕΡΓΟΥ</w:t>
      </w:r>
    </w:p>
    <w:p w:rsidR="00FF14EE" w:rsidRPr="009D46A9" w:rsidRDefault="00FF14EE" w:rsidP="008D3A2E">
      <w:pPr>
        <w:spacing w:line="240" w:lineRule="auto"/>
        <w:jc w:val="both"/>
      </w:pPr>
      <w:r w:rsidRPr="009D46A9">
        <w:t>Ο «Φάκελος Δημόσι</w:t>
      </w:r>
      <w:r w:rsidR="002F7DF7" w:rsidRPr="009D46A9">
        <w:t>ας Σύμβασης Έργου» περιλαμβάνει</w:t>
      </w:r>
      <w:r w:rsidRPr="009D46A9">
        <w:t>:</w:t>
      </w:r>
    </w:p>
    <w:p w:rsidR="00205690" w:rsidRPr="009D46A9" w:rsidRDefault="00FF14EE" w:rsidP="00205690">
      <w:pPr>
        <w:spacing w:after="0" w:line="240" w:lineRule="auto"/>
        <w:jc w:val="both"/>
        <w:rPr>
          <w:b/>
        </w:rPr>
      </w:pPr>
      <w:r w:rsidRPr="009D46A9">
        <w:rPr>
          <w:b/>
        </w:rPr>
        <w:t xml:space="preserve">Α) τον </w:t>
      </w:r>
      <w:proofErr w:type="spellStart"/>
      <w:r w:rsidRPr="009D46A9">
        <w:rPr>
          <w:b/>
        </w:rPr>
        <w:t>Υποφάκελο</w:t>
      </w:r>
      <w:proofErr w:type="spellEnd"/>
      <w:r w:rsidRPr="009D46A9">
        <w:rPr>
          <w:b/>
        </w:rPr>
        <w:t xml:space="preserve"> πριν από την ημερομηνία διεξαγωγής του διαγωνισμού, </w:t>
      </w:r>
    </w:p>
    <w:p w:rsidR="00FF14EE" w:rsidRPr="009D46A9" w:rsidRDefault="00FF14EE" w:rsidP="00205690">
      <w:pPr>
        <w:spacing w:after="0" w:line="240" w:lineRule="auto"/>
        <w:jc w:val="both"/>
      </w:pPr>
      <w:r w:rsidRPr="009D46A9">
        <w:t>ο οποίος περιλαμβάνει κατ’ ελάχιστον:</w:t>
      </w:r>
    </w:p>
    <w:p w:rsidR="00FF14EE" w:rsidRPr="009D46A9" w:rsidRDefault="00FF14EE" w:rsidP="00681F94">
      <w:pPr>
        <w:pStyle w:val="a4"/>
        <w:numPr>
          <w:ilvl w:val="0"/>
          <w:numId w:val="34"/>
        </w:numPr>
        <w:spacing w:after="0" w:line="240" w:lineRule="auto"/>
        <w:ind w:left="426" w:hanging="425"/>
        <w:jc w:val="both"/>
      </w:pPr>
      <w:r w:rsidRPr="009D46A9">
        <w:t xml:space="preserve"> την τεκμηρίωση της σκοπιμότητας του έργου και την επιλογή της διαδικασίας ανάθεσης,</w:t>
      </w:r>
    </w:p>
    <w:p w:rsidR="00FF14EE" w:rsidRPr="009D46A9" w:rsidRDefault="00FF14EE" w:rsidP="00681F94">
      <w:pPr>
        <w:pStyle w:val="a4"/>
        <w:numPr>
          <w:ilvl w:val="0"/>
          <w:numId w:val="34"/>
        </w:numPr>
        <w:spacing w:after="0" w:line="240" w:lineRule="auto"/>
        <w:ind w:left="426" w:hanging="425"/>
        <w:jc w:val="both"/>
      </w:pPr>
      <w:r w:rsidRPr="009D46A9">
        <w:t xml:space="preserve">τις απαιτήσεις </w:t>
      </w:r>
      <w:proofErr w:type="spellStart"/>
      <w:r w:rsidRPr="009D46A9">
        <w:t>επιτελεστικότητας</w:t>
      </w:r>
      <w:proofErr w:type="spellEnd"/>
      <w:r w:rsidR="00844E20" w:rsidRPr="00844E20">
        <w:t xml:space="preserve"> </w:t>
      </w:r>
      <w:r w:rsidRPr="009D46A9">
        <w:t>(</w:t>
      </w:r>
      <w:proofErr w:type="spellStart"/>
      <w:r w:rsidRPr="009D46A9">
        <w:t>performance</w:t>
      </w:r>
      <w:proofErr w:type="spellEnd"/>
      <w:r w:rsidRPr="009D46A9">
        <w:t xml:space="preserve"> </w:t>
      </w:r>
      <w:proofErr w:type="spellStart"/>
      <w:r w:rsidRPr="009D46A9">
        <w:t>requirements</w:t>
      </w:r>
      <w:proofErr w:type="spellEnd"/>
      <w:r w:rsidRPr="009D46A9">
        <w:t>) του προς ανάθεση έργου,</w:t>
      </w:r>
    </w:p>
    <w:p w:rsidR="00FF14EE" w:rsidRPr="009D46A9" w:rsidRDefault="00FF14EE" w:rsidP="00681F94">
      <w:pPr>
        <w:pStyle w:val="a4"/>
        <w:numPr>
          <w:ilvl w:val="0"/>
          <w:numId w:val="34"/>
        </w:numPr>
        <w:spacing w:after="0" w:line="240" w:lineRule="auto"/>
        <w:ind w:left="426" w:hanging="425"/>
        <w:jc w:val="both"/>
      </w:pPr>
      <w:r w:rsidRPr="009D46A9">
        <w:t>την τεχνική περιγραφή του αντικειμένου του έργου,</w:t>
      </w:r>
    </w:p>
    <w:p w:rsidR="00FF14EE" w:rsidRPr="009D46A9" w:rsidRDefault="00FF14EE" w:rsidP="00681F94">
      <w:pPr>
        <w:pStyle w:val="a4"/>
        <w:numPr>
          <w:ilvl w:val="0"/>
          <w:numId w:val="34"/>
        </w:numPr>
        <w:spacing w:after="0" w:line="240" w:lineRule="auto"/>
        <w:ind w:left="426" w:hanging="425"/>
        <w:jc w:val="both"/>
      </w:pPr>
      <w:r w:rsidRPr="009D46A9">
        <w:t>την έκθεση τεκμηρίωσης όλων των μέτρων προς αποφυγή σύγκρουσης συμφερόντων,</w:t>
      </w:r>
    </w:p>
    <w:p w:rsidR="00FF14EE" w:rsidRPr="009D46A9" w:rsidRDefault="00FF14EE" w:rsidP="00681F94">
      <w:pPr>
        <w:pStyle w:val="a4"/>
        <w:numPr>
          <w:ilvl w:val="0"/>
          <w:numId w:val="34"/>
        </w:numPr>
        <w:spacing w:after="0" w:line="240" w:lineRule="auto"/>
        <w:ind w:left="426" w:hanging="425"/>
        <w:jc w:val="both"/>
      </w:pPr>
      <w:r w:rsidRPr="009D46A9">
        <w:t>Τις περιλήψεις διακηρύξεων που θα δημοσιευθούν, τη διακήρυξη του διαγωνισμού ή την πρόσκληση για κλειστές διαδικασίες, την Ειδική Συγγραφή Υποχρεώσεων και τη Γενική Συγγραφή Υποχρεώσεων και την Τεχνική Συγγραφή Υποχρεώσεων εφόσον υπάρχουν ,</w:t>
      </w:r>
    </w:p>
    <w:p w:rsidR="00FF14EE" w:rsidRPr="009D46A9" w:rsidRDefault="00FF14EE" w:rsidP="00681F94">
      <w:pPr>
        <w:pStyle w:val="a4"/>
        <w:numPr>
          <w:ilvl w:val="0"/>
          <w:numId w:val="34"/>
        </w:numPr>
        <w:spacing w:after="0" w:line="240" w:lineRule="auto"/>
        <w:ind w:left="426" w:hanging="425"/>
        <w:jc w:val="both"/>
      </w:pPr>
      <w:r w:rsidRPr="009D46A9">
        <w:t>την απόφαση έγκρισης δέσμευσης πίστωσης,</w:t>
      </w:r>
    </w:p>
    <w:p w:rsidR="00FF14EE" w:rsidRPr="009D46A9" w:rsidRDefault="00FF14EE" w:rsidP="00681F94">
      <w:pPr>
        <w:pStyle w:val="a4"/>
        <w:numPr>
          <w:ilvl w:val="0"/>
          <w:numId w:val="34"/>
        </w:numPr>
        <w:spacing w:after="0" w:line="240" w:lineRule="auto"/>
        <w:ind w:left="426" w:hanging="425"/>
        <w:jc w:val="both"/>
      </w:pPr>
      <w:r w:rsidRPr="009D46A9">
        <w:t>στοιχεία για τις απαιτούμενες απαλλοτριώσεις,</w:t>
      </w:r>
    </w:p>
    <w:p w:rsidR="00FF14EE" w:rsidRPr="002812DB" w:rsidRDefault="00FF14EE" w:rsidP="00681F94">
      <w:pPr>
        <w:pStyle w:val="a4"/>
        <w:numPr>
          <w:ilvl w:val="0"/>
          <w:numId w:val="34"/>
        </w:numPr>
        <w:spacing w:after="0" w:line="240" w:lineRule="auto"/>
        <w:ind w:left="426" w:hanging="425"/>
        <w:jc w:val="both"/>
      </w:pPr>
      <w:r w:rsidRPr="002812DB">
        <w:t>αρχαιολογικά ευρήματα και την έκθεση αρχαιολογικής τεκμηρίωσης όπου αυτή προβλέπεται,</w:t>
      </w:r>
    </w:p>
    <w:p w:rsidR="00FF14EE" w:rsidRPr="002812DB" w:rsidRDefault="00FF14EE" w:rsidP="00681F94">
      <w:pPr>
        <w:pStyle w:val="a4"/>
        <w:numPr>
          <w:ilvl w:val="0"/>
          <w:numId w:val="34"/>
        </w:numPr>
        <w:spacing w:after="0" w:line="240" w:lineRule="auto"/>
        <w:ind w:left="426" w:hanging="425"/>
        <w:jc w:val="both"/>
      </w:pPr>
      <w:r w:rsidRPr="002812DB">
        <w:t>στοιχεία για την ύπαρξη δικτύων κοινής ωφελείας και την υποχρέωση ή μη, μετακίνησης ή μεταφοράς τους</w:t>
      </w:r>
    </w:p>
    <w:p w:rsidR="00FF14EE" w:rsidRPr="002812DB" w:rsidRDefault="00FF14EE" w:rsidP="00681F94">
      <w:pPr>
        <w:pStyle w:val="a4"/>
        <w:numPr>
          <w:ilvl w:val="0"/>
          <w:numId w:val="34"/>
        </w:numPr>
        <w:spacing w:after="0" w:line="240" w:lineRule="auto"/>
        <w:ind w:left="426" w:hanging="425"/>
        <w:jc w:val="both"/>
      </w:pPr>
      <w:r w:rsidRPr="002812DB">
        <w:t>αποφάσεις εγκεκριμένων μελετών με πίνακα περιεχομένων εκάστης μελέτης,</w:t>
      </w:r>
    </w:p>
    <w:p w:rsidR="00FF14EE" w:rsidRPr="002812DB" w:rsidRDefault="00FF14EE" w:rsidP="00681F94">
      <w:pPr>
        <w:pStyle w:val="a4"/>
        <w:numPr>
          <w:ilvl w:val="0"/>
          <w:numId w:val="34"/>
        </w:numPr>
        <w:spacing w:after="0" w:line="240" w:lineRule="auto"/>
        <w:ind w:left="426" w:hanging="425"/>
        <w:jc w:val="both"/>
      </w:pPr>
      <w:r w:rsidRPr="002812DB">
        <w:t>περαιτέρω απαιτούμενες μελέτες ή έρευνες,</w:t>
      </w:r>
    </w:p>
    <w:p w:rsidR="00FF14EE" w:rsidRPr="002812DB" w:rsidRDefault="00FF14EE" w:rsidP="00681F94">
      <w:pPr>
        <w:pStyle w:val="a4"/>
        <w:numPr>
          <w:ilvl w:val="0"/>
          <w:numId w:val="34"/>
        </w:numPr>
        <w:spacing w:after="0" w:line="240" w:lineRule="auto"/>
        <w:ind w:left="426" w:hanging="425"/>
        <w:jc w:val="both"/>
      </w:pPr>
      <w:r w:rsidRPr="002812DB">
        <w:t>καταγραφή των κινδύνων και κατανομή των προκυπτουσών διακινδυνεύσεων,</w:t>
      </w:r>
    </w:p>
    <w:p w:rsidR="00FF14EE" w:rsidRPr="002812DB" w:rsidRDefault="00FF14EE" w:rsidP="00681F94">
      <w:pPr>
        <w:pStyle w:val="a4"/>
        <w:numPr>
          <w:ilvl w:val="0"/>
          <w:numId w:val="34"/>
        </w:numPr>
        <w:spacing w:after="0" w:line="240" w:lineRule="auto"/>
        <w:ind w:left="426" w:hanging="425"/>
        <w:jc w:val="both"/>
      </w:pPr>
      <w:r w:rsidRPr="002812DB">
        <w:t>την απόφαση έγκρισης περιβαλλοντικών όρων όπου απαιτείται,</w:t>
      </w:r>
    </w:p>
    <w:p w:rsidR="00FF14EE" w:rsidRPr="002812DB" w:rsidRDefault="00FF14EE" w:rsidP="00681F94">
      <w:pPr>
        <w:pStyle w:val="a4"/>
        <w:numPr>
          <w:ilvl w:val="0"/>
          <w:numId w:val="34"/>
        </w:numPr>
        <w:spacing w:after="0" w:line="240" w:lineRule="auto"/>
        <w:ind w:left="426" w:hanging="425"/>
        <w:jc w:val="both"/>
      </w:pPr>
      <w:r w:rsidRPr="002812DB">
        <w:t>τη δημοσιοποίηση του διαγωνισμού, τις αποστολές των προκηρύξεων και τα αποδεικτικά των δημοσιεύσεων αυτών με τις επαναλήψεις τους,</w:t>
      </w:r>
    </w:p>
    <w:p w:rsidR="00FF14EE" w:rsidRPr="002812DB" w:rsidRDefault="002F7DF7" w:rsidP="00681F94">
      <w:pPr>
        <w:pStyle w:val="a4"/>
        <w:numPr>
          <w:ilvl w:val="0"/>
          <w:numId w:val="34"/>
        </w:numPr>
        <w:spacing w:after="0" w:line="240" w:lineRule="auto"/>
        <w:ind w:left="426" w:hanging="425"/>
        <w:jc w:val="both"/>
      </w:pPr>
      <w:r w:rsidRPr="002812DB">
        <w:t xml:space="preserve"> </w:t>
      </w:r>
      <w:r w:rsidR="00FF14EE" w:rsidRPr="002812DB">
        <w:t>την αλληλογραφία με τους οικονομικούς φορείς που παρέλαβαν έγγραφα της σύμβασης,</w:t>
      </w:r>
    </w:p>
    <w:p w:rsidR="00205690" w:rsidRPr="002812DB" w:rsidRDefault="00FF14EE" w:rsidP="00205690">
      <w:pPr>
        <w:spacing w:after="0" w:line="240" w:lineRule="auto"/>
        <w:jc w:val="both"/>
        <w:rPr>
          <w:b/>
        </w:rPr>
      </w:pPr>
      <w:r w:rsidRPr="002812DB">
        <w:rPr>
          <w:b/>
        </w:rPr>
        <w:t xml:space="preserve">Β) τον </w:t>
      </w:r>
      <w:proofErr w:type="spellStart"/>
      <w:r w:rsidRPr="002812DB">
        <w:rPr>
          <w:b/>
        </w:rPr>
        <w:t>Υποφάκελο</w:t>
      </w:r>
      <w:proofErr w:type="spellEnd"/>
      <w:r w:rsidRPr="002812DB">
        <w:rPr>
          <w:b/>
        </w:rPr>
        <w:t xml:space="preserve"> της τεκμηρίωσης ανάθεσης του έργου από την ημερομηνία διεξαγωγής του διαγωνισμού έως την ημερομηνία υπογραφής της Σύμβασης,</w:t>
      </w:r>
    </w:p>
    <w:p w:rsidR="00FF14EE" w:rsidRPr="002812DB" w:rsidRDefault="00FF14EE" w:rsidP="00205690">
      <w:pPr>
        <w:spacing w:after="0" w:line="240" w:lineRule="auto"/>
        <w:jc w:val="both"/>
      </w:pPr>
      <w:r w:rsidRPr="002812DB">
        <w:t xml:space="preserve"> ο οποίος περιλαμβάνει κατ’ ελάχιστον:</w:t>
      </w:r>
    </w:p>
    <w:p w:rsidR="00FF14EE" w:rsidRPr="002812DB" w:rsidRDefault="00FF14EE" w:rsidP="00681F94">
      <w:pPr>
        <w:pStyle w:val="a4"/>
        <w:numPr>
          <w:ilvl w:val="0"/>
          <w:numId w:val="35"/>
        </w:numPr>
        <w:spacing w:after="0" w:line="240" w:lineRule="auto"/>
        <w:ind w:left="426"/>
        <w:jc w:val="both"/>
      </w:pPr>
      <w:r w:rsidRPr="002812DB">
        <w:t>τις αποφάσεις συγκρότησης των επιτροπών διαγωνισμού,</w:t>
      </w:r>
    </w:p>
    <w:p w:rsidR="00FF14EE" w:rsidRPr="002812DB" w:rsidRDefault="00FF14EE" w:rsidP="00681F94">
      <w:pPr>
        <w:pStyle w:val="a4"/>
        <w:numPr>
          <w:ilvl w:val="0"/>
          <w:numId w:val="35"/>
        </w:numPr>
        <w:spacing w:after="0" w:line="240" w:lineRule="auto"/>
        <w:ind w:left="426"/>
        <w:jc w:val="both"/>
      </w:pPr>
      <w:r w:rsidRPr="002812DB">
        <w:t>την αλληλογραφία με τους συμμετέχοντες στο διαγωνισμό οικονομικούς φορείς,</w:t>
      </w:r>
    </w:p>
    <w:p w:rsidR="00FF14EE" w:rsidRPr="002812DB" w:rsidRDefault="00FF14EE" w:rsidP="00681F94">
      <w:pPr>
        <w:pStyle w:val="a4"/>
        <w:numPr>
          <w:ilvl w:val="0"/>
          <w:numId w:val="35"/>
        </w:numPr>
        <w:spacing w:after="0" w:line="240" w:lineRule="auto"/>
        <w:ind w:left="426"/>
        <w:jc w:val="both"/>
      </w:pPr>
      <w:r w:rsidRPr="002812DB">
        <w:t>τα πρακτικά των διαγωνισμών,</w:t>
      </w:r>
    </w:p>
    <w:p w:rsidR="00FF14EE" w:rsidRPr="002812DB" w:rsidRDefault="00FF14EE" w:rsidP="00681F94">
      <w:pPr>
        <w:pStyle w:val="a4"/>
        <w:numPr>
          <w:ilvl w:val="0"/>
          <w:numId w:val="35"/>
        </w:numPr>
        <w:spacing w:after="0" w:line="240" w:lineRule="auto"/>
        <w:ind w:left="426"/>
        <w:jc w:val="both"/>
      </w:pPr>
      <w:r w:rsidRPr="002812DB">
        <w:t>υποβληθείσες ενστάσεις και τις επ’ αυτών αποφάσεις,</w:t>
      </w:r>
    </w:p>
    <w:p w:rsidR="00FF14EE" w:rsidRPr="002812DB" w:rsidRDefault="00FF14EE" w:rsidP="00681F94">
      <w:pPr>
        <w:pStyle w:val="a4"/>
        <w:numPr>
          <w:ilvl w:val="0"/>
          <w:numId w:val="35"/>
        </w:numPr>
        <w:spacing w:after="0" w:line="240" w:lineRule="auto"/>
        <w:ind w:left="426"/>
        <w:jc w:val="both"/>
      </w:pPr>
      <w:r w:rsidRPr="002812DB">
        <w:t>τη σύμφωνη γνώμη της Αρχής όπου απαιτείται,</w:t>
      </w:r>
    </w:p>
    <w:p w:rsidR="006C0D2C" w:rsidRDefault="00FF14EE" w:rsidP="00681F94">
      <w:pPr>
        <w:pStyle w:val="a4"/>
        <w:numPr>
          <w:ilvl w:val="0"/>
          <w:numId w:val="35"/>
        </w:numPr>
        <w:spacing w:after="0" w:line="240" w:lineRule="auto"/>
        <w:ind w:left="426"/>
        <w:jc w:val="both"/>
      </w:pPr>
      <w:r w:rsidRPr="002812DB">
        <w:t>την απόφαση έγκρισης του αποτελέσματος του διαγωνισμού, υποβληθείσες προδικαστικές</w:t>
      </w:r>
    </w:p>
    <w:p w:rsidR="00FF14EE" w:rsidRPr="002812DB" w:rsidRDefault="00FF14EE" w:rsidP="006C0D2C">
      <w:pPr>
        <w:pStyle w:val="a4"/>
        <w:spacing w:after="0" w:line="240" w:lineRule="auto"/>
        <w:ind w:left="426"/>
        <w:jc w:val="both"/>
      </w:pPr>
      <w:r w:rsidRPr="002812DB">
        <w:t xml:space="preserve"> προσφυγές και τις επ’ αυτών αποφάσεις,</w:t>
      </w:r>
    </w:p>
    <w:p w:rsidR="00FF14EE" w:rsidRPr="002812DB" w:rsidRDefault="00FF14EE" w:rsidP="00681F94">
      <w:pPr>
        <w:pStyle w:val="a4"/>
        <w:numPr>
          <w:ilvl w:val="0"/>
          <w:numId w:val="35"/>
        </w:numPr>
        <w:spacing w:after="0" w:line="240" w:lineRule="auto"/>
        <w:ind w:left="426"/>
        <w:jc w:val="both"/>
      </w:pPr>
      <w:r w:rsidRPr="002812DB">
        <w:t>τις κοινοποιήσεις που προβλέπονται από το νόμο στο στάδιο ανάθεσης,</w:t>
      </w:r>
    </w:p>
    <w:p w:rsidR="00FF14EE" w:rsidRPr="002812DB" w:rsidRDefault="00FF14EE" w:rsidP="00681F94">
      <w:pPr>
        <w:pStyle w:val="a4"/>
        <w:numPr>
          <w:ilvl w:val="0"/>
          <w:numId w:val="35"/>
        </w:numPr>
        <w:spacing w:after="0" w:line="240" w:lineRule="auto"/>
        <w:ind w:left="426"/>
        <w:jc w:val="both"/>
      </w:pPr>
      <w:r w:rsidRPr="002812DB">
        <w:t>την πράξη του Ελεγκτικού Συνεδρίου περί μη ύπαρξης κωλύματος για την υπογραφή της σύμβασης αν προβλέπεται από τις κείμενες διατάξεις,</w:t>
      </w:r>
    </w:p>
    <w:p w:rsidR="00413541" w:rsidRPr="002812DB" w:rsidRDefault="00FF14EE" w:rsidP="00413541">
      <w:pPr>
        <w:pStyle w:val="a4"/>
        <w:numPr>
          <w:ilvl w:val="0"/>
          <w:numId w:val="35"/>
        </w:numPr>
        <w:spacing w:after="0" w:line="240" w:lineRule="auto"/>
        <w:ind w:left="426"/>
        <w:jc w:val="both"/>
      </w:pPr>
      <w:r w:rsidRPr="002812DB">
        <w:t>την τεκμηρίωση του ελέγχου των δικαιολογητικών κατακύρωσης,</w:t>
      </w:r>
    </w:p>
    <w:p w:rsidR="00FF14EE" w:rsidRPr="002812DB" w:rsidRDefault="00FF14EE" w:rsidP="00681F94">
      <w:pPr>
        <w:pStyle w:val="a4"/>
        <w:numPr>
          <w:ilvl w:val="0"/>
          <w:numId w:val="35"/>
        </w:numPr>
        <w:spacing w:after="0" w:line="240" w:lineRule="auto"/>
        <w:ind w:left="426"/>
        <w:jc w:val="both"/>
      </w:pPr>
      <w:r w:rsidRPr="002812DB">
        <w:t>την πρόσκληση του αναδόχου για υπογραφή της σύμβασης,</w:t>
      </w:r>
    </w:p>
    <w:p w:rsidR="00FF14EE" w:rsidRPr="002812DB" w:rsidRDefault="00FF14EE" w:rsidP="00681F94">
      <w:pPr>
        <w:pStyle w:val="a4"/>
        <w:numPr>
          <w:ilvl w:val="0"/>
          <w:numId w:val="35"/>
        </w:numPr>
        <w:spacing w:after="0" w:line="240" w:lineRule="auto"/>
        <w:ind w:left="426"/>
        <w:jc w:val="both"/>
      </w:pPr>
      <w:r w:rsidRPr="002812DB">
        <w:lastRenderedPageBreak/>
        <w:t>το συμ</w:t>
      </w:r>
      <w:r w:rsidR="00413541">
        <w:t>φωνητικό και τα παραρτήματά του</w:t>
      </w:r>
    </w:p>
    <w:p w:rsidR="00205690" w:rsidRPr="002812DB" w:rsidRDefault="00205690" w:rsidP="00205690">
      <w:pPr>
        <w:spacing w:after="0" w:line="240" w:lineRule="auto"/>
        <w:jc w:val="both"/>
        <w:rPr>
          <w:b/>
        </w:rPr>
      </w:pPr>
    </w:p>
    <w:p w:rsidR="00205690" w:rsidRPr="002812DB" w:rsidRDefault="00FF14EE" w:rsidP="00205690">
      <w:pPr>
        <w:spacing w:after="0" w:line="240" w:lineRule="auto"/>
        <w:jc w:val="both"/>
        <w:rPr>
          <w:b/>
        </w:rPr>
      </w:pPr>
      <w:r w:rsidRPr="002812DB">
        <w:rPr>
          <w:b/>
        </w:rPr>
        <w:t xml:space="preserve">Γ) τον </w:t>
      </w:r>
      <w:proofErr w:type="spellStart"/>
      <w:r w:rsidRPr="002812DB">
        <w:rPr>
          <w:b/>
        </w:rPr>
        <w:t>Υποφάκελο</w:t>
      </w:r>
      <w:proofErr w:type="spellEnd"/>
      <w:r w:rsidRPr="002812DB">
        <w:rPr>
          <w:b/>
        </w:rPr>
        <w:t xml:space="preserve"> του σταδίου εκτέλεσης της σύμβασης,</w:t>
      </w:r>
    </w:p>
    <w:p w:rsidR="00FF14EE" w:rsidRPr="002812DB" w:rsidRDefault="00FF14EE" w:rsidP="00205690">
      <w:pPr>
        <w:spacing w:after="0" w:line="240" w:lineRule="auto"/>
        <w:jc w:val="both"/>
      </w:pPr>
      <w:r w:rsidRPr="002812DB">
        <w:t xml:space="preserve"> ο οποίος περιλαμβάνει κατ’ ελάχιστον:</w:t>
      </w:r>
    </w:p>
    <w:p w:rsidR="00FF14EE" w:rsidRPr="002812DB" w:rsidRDefault="00FF14EE" w:rsidP="00681F94">
      <w:pPr>
        <w:pStyle w:val="a4"/>
        <w:numPr>
          <w:ilvl w:val="0"/>
          <w:numId w:val="36"/>
        </w:numPr>
        <w:spacing w:after="0" w:line="240" w:lineRule="auto"/>
        <w:ind w:left="426"/>
        <w:jc w:val="both"/>
      </w:pPr>
      <w:r w:rsidRPr="002812DB">
        <w:t>τις αποφάσεις ορισμού επιβλεπόντων και συγκρότησης επιτροπών,</w:t>
      </w:r>
    </w:p>
    <w:p w:rsidR="00EF0ACF" w:rsidRDefault="00FF14EE" w:rsidP="00681F94">
      <w:pPr>
        <w:pStyle w:val="a4"/>
        <w:numPr>
          <w:ilvl w:val="0"/>
          <w:numId w:val="36"/>
        </w:numPr>
        <w:spacing w:after="0" w:line="240" w:lineRule="auto"/>
        <w:ind w:left="426"/>
        <w:jc w:val="both"/>
      </w:pPr>
      <w:r w:rsidRPr="002812DB">
        <w:t xml:space="preserve">τις αποφάσεις έγκρισης χρονοδιαγράμματος κατασκευής, οργανογράμματος εργοταξίου και </w:t>
      </w:r>
    </w:p>
    <w:p w:rsidR="00FF14EE" w:rsidRPr="002812DB" w:rsidRDefault="00FF14EE" w:rsidP="00EF0ACF">
      <w:pPr>
        <w:pStyle w:val="a4"/>
        <w:spacing w:after="0" w:line="240" w:lineRule="auto"/>
        <w:ind w:left="426"/>
        <w:jc w:val="both"/>
      </w:pPr>
      <w:r w:rsidRPr="002812DB">
        <w:t>Προγράμματος Ποιότητας Έργου,</w:t>
      </w:r>
    </w:p>
    <w:p w:rsidR="00FF14EE" w:rsidRPr="002812DB" w:rsidRDefault="00FF14EE" w:rsidP="00681F94">
      <w:pPr>
        <w:pStyle w:val="a4"/>
        <w:numPr>
          <w:ilvl w:val="0"/>
          <w:numId w:val="36"/>
        </w:numPr>
        <w:spacing w:after="0" w:line="240" w:lineRule="auto"/>
        <w:ind w:left="426"/>
        <w:jc w:val="both"/>
      </w:pPr>
      <w:r w:rsidRPr="002812DB">
        <w:t>πληροφοριακά στοιχεία για τη στελέχωση του εργοταξίου και τους απασχολούμενους στη κατασκευή του έργου, καθώς και για τον διαθέσιμο εξοπλισμό του έργου,</w:t>
      </w:r>
    </w:p>
    <w:p w:rsidR="00FF14EE" w:rsidRPr="002812DB" w:rsidRDefault="00FF14EE" w:rsidP="00681F94">
      <w:pPr>
        <w:pStyle w:val="a4"/>
        <w:numPr>
          <w:ilvl w:val="0"/>
          <w:numId w:val="36"/>
        </w:numPr>
        <w:spacing w:after="0" w:line="240" w:lineRule="auto"/>
        <w:ind w:left="426"/>
        <w:jc w:val="both"/>
      </w:pPr>
      <w:r w:rsidRPr="002812DB">
        <w:t>τις αποφάσεις έγκρισης παραλαβής φυσικού εδάφους, πρωτοκόλλων παραλαβής αφανών εργασιών και επιμετρήσεων,</w:t>
      </w:r>
    </w:p>
    <w:p w:rsidR="00FF14EE" w:rsidRPr="002812DB" w:rsidRDefault="00FF14EE" w:rsidP="00681F94">
      <w:pPr>
        <w:pStyle w:val="a4"/>
        <w:numPr>
          <w:ilvl w:val="0"/>
          <w:numId w:val="36"/>
        </w:numPr>
        <w:spacing w:after="0" w:line="240" w:lineRule="auto"/>
        <w:ind w:left="426"/>
        <w:jc w:val="both"/>
      </w:pPr>
      <w:r w:rsidRPr="002812DB">
        <w:t>τις αποφάσεις έγκρισης των μελετών που εκπονούνται δια του αναδόχου,</w:t>
      </w:r>
    </w:p>
    <w:p w:rsidR="00FF14EE" w:rsidRPr="002812DB" w:rsidRDefault="00FF14EE" w:rsidP="00681F94">
      <w:pPr>
        <w:pStyle w:val="a4"/>
        <w:numPr>
          <w:ilvl w:val="0"/>
          <w:numId w:val="36"/>
        </w:numPr>
        <w:spacing w:after="0" w:line="240" w:lineRule="auto"/>
        <w:ind w:left="426"/>
        <w:jc w:val="both"/>
      </w:pPr>
      <w:r w:rsidRPr="002812DB">
        <w:t>τις αποφάσεις έγκρισης των Ανακεφαλαιωτικών Πινάκων Εργασιών,</w:t>
      </w:r>
    </w:p>
    <w:p w:rsidR="00FF14EE" w:rsidRPr="002812DB" w:rsidRDefault="00FF14EE" w:rsidP="00681F94">
      <w:pPr>
        <w:pStyle w:val="a4"/>
        <w:numPr>
          <w:ilvl w:val="0"/>
          <w:numId w:val="36"/>
        </w:numPr>
        <w:spacing w:after="0" w:line="240" w:lineRule="auto"/>
        <w:ind w:left="426"/>
        <w:jc w:val="both"/>
      </w:pPr>
      <w:r w:rsidRPr="002812DB">
        <w:t>τις αποφάσεις έγκρισης διάθεσης συμπληρωματικών πιστώσεων,</w:t>
      </w:r>
    </w:p>
    <w:p w:rsidR="00FF14EE" w:rsidRPr="002812DB" w:rsidRDefault="00BB566D" w:rsidP="00681F94">
      <w:pPr>
        <w:pStyle w:val="a4"/>
        <w:numPr>
          <w:ilvl w:val="0"/>
          <w:numId w:val="36"/>
        </w:numPr>
        <w:spacing w:after="0" w:line="240" w:lineRule="auto"/>
        <w:ind w:left="426"/>
        <w:jc w:val="both"/>
      </w:pPr>
      <w:r w:rsidRPr="002812DB">
        <w:t>τ</w:t>
      </w:r>
      <w:r w:rsidR="00FF14EE" w:rsidRPr="002812DB">
        <w:t>ις αποφάσεις έγκρισης παρατάσεων συμβατικών προθεσμιών και χρονοδιαγραμμάτων,</w:t>
      </w:r>
    </w:p>
    <w:p w:rsidR="00FF14EE" w:rsidRPr="002812DB" w:rsidRDefault="00FF14EE" w:rsidP="00681F94">
      <w:pPr>
        <w:pStyle w:val="a4"/>
        <w:numPr>
          <w:ilvl w:val="0"/>
          <w:numId w:val="36"/>
        </w:numPr>
        <w:spacing w:after="0" w:line="240" w:lineRule="auto"/>
        <w:ind w:left="426"/>
        <w:jc w:val="both"/>
      </w:pPr>
      <w:r w:rsidRPr="002812DB">
        <w:t>τις ειδικές προσκλήσεις και διαταγές, τις οχλήσεις, τα αιτήματα αποζημίωσης, τις ενστάσεις, τις Αιτήσεις Θεραπείας και τις αποφάσεις εκδίκασης αυτών,</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τις Γνωμοδοτήσεις του αρμόδιου Τεχνικού Συμβουλίου,</w:t>
      </w:r>
    </w:p>
    <w:p w:rsidR="00FF14EE" w:rsidRPr="002812DB" w:rsidRDefault="00FF14EE" w:rsidP="00681F94">
      <w:pPr>
        <w:pStyle w:val="a4"/>
        <w:numPr>
          <w:ilvl w:val="0"/>
          <w:numId w:val="36"/>
        </w:numPr>
        <w:spacing w:after="0" w:line="240" w:lineRule="auto"/>
        <w:ind w:left="426"/>
        <w:jc w:val="both"/>
      </w:pPr>
      <w:r w:rsidRPr="002812DB">
        <w:t>τα αποτελέσματα των ελέγχων των αρμόδιων ελεγκτικών φορέων,</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τις αποφάσεις τροποποιήσεων της σύμβασης και τους σχετικούς ελέγχους νομιμότητας,</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τις πιστοποιήσεις και τις εντολές πληρωμών με τα βασικά στοιχεία πληρωμών ή τα άλλα ανταλλάγματα αν συντρέχει τέτοια περίπτωση</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τη βεβαίωση περάτωσης εργασιών, την τελική επιμέτρηση και την απόφαση έγκρισής της,</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το Πρωτόκολλο Προσωρινής Παραλαβής, το Πρωτόκολλο Οριστικής Παραλαβής και τις αποφάσεις εγκρίσεως τους,</w:t>
      </w:r>
    </w:p>
    <w:p w:rsidR="00FF14EE" w:rsidRPr="002812DB" w:rsidRDefault="00FF14EE" w:rsidP="00681F94">
      <w:pPr>
        <w:pStyle w:val="a4"/>
        <w:numPr>
          <w:ilvl w:val="0"/>
          <w:numId w:val="36"/>
        </w:numPr>
        <w:spacing w:after="0" w:line="240" w:lineRule="auto"/>
        <w:ind w:left="426"/>
        <w:jc w:val="both"/>
      </w:pPr>
      <w:r w:rsidRPr="002812DB">
        <w:t xml:space="preserve"> τα στοιχεία σχετικά με την εξασφάλιση της απαιτούμενης ή/και τελικώς αποκτηθείσας γης,</w:t>
      </w:r>
    </w:p>
    <w:p w:rsidR="00FF14EE" w:rsidRPr="002812DB" w:rsidRDefault="00BB566D" w:rsidP="00681F94">
      <w:pPr>
        <w:pStyle w:val="a4"/>
        <w:numPr>
          <w:ilvl w:val="0"/>
          <w:numId w:val="36"/>
        </w:numPr>
        <w:spacing w:after="0" w:line="240" w:lineRule="auto"/>
        <w:ind w:left="426"/>
        <w:jc w:val="both"/>
      </w:pPr>
      <w:r w:rsidRPr="002812DB">
        <w:t xml:space="preserve"> </w:t>
      </w:r>
      <w:r w:rsidR="00FF14EE" w:rsidRPr="002812DB">
        <w:t>τα στοιχεία σχετικά με τις μετατοπίσεις και αποκαταστάσεις των δικτύων Οργανισμών Κοινής Ωφέλειας</w:t>
      </w:r>
    </w:p>
    <w:p w:rsidR="00EF42FF" w:rsidRPr="002812DB" w:rsidRDefault="00EF42FF" w:rsidP="008D3A2E">
      <w:pPr>
        <w:spacing w:line="240" w:lineRule="auto"/>
        <w:jc w:val="both"/>
        <w:rPr>
          <w:b/>
          <w:u w:val="single"/>
        </w:rPr>
      </w:pPr>
    </w:p>
    <w:p w:rsidR="00FF14EE" w:rsidRPr="00591C2A" w:rsidRDefault="00EF42FF" w:rsidP="008D3A2E">
      <w:pPr>
        <w:spacing w:line="240" w:lineRule="auto"/>
        <w:jc w:val="both"/>
      </w:pPr>
      <w:r w:rsidRPr="00591C2A">
        <w:rPr>
          <w:b/>
          <w:u w:val="single"/>
        </w:rPr>
        <w:t>Φ</w:t>
      </w:r>
      <w:r w:rsidR="00205690" w:rsidRPr="00591C2A">
        <w:rPr>
          <w:b/>
          <w:u w:val="single"/>
        </w:rPr>
        <w:t>ΑΚΕΛΟΣ ΔΗΜΟΣΙΑΣ ΣΥΜΒΑΣΗΣ ΜΕΛΕΤΗΣ</w:t>
      </w:r>
      <w:r w:rsidR="00D03E18">
        <w:rPr>
          <w:b/>
          <w:u w:val="single"/>
        </w:rPr>
        <w:t xml:space="preserve"> </w:t>
      </w:r>
      <w:r w:rsidR="00205690" w:rsidRPr="00591C2A">
        <w:rPr>
          <w:b/>
          <w:u w:val="single"/>
        </w:rPr>
        <w:t xml:space="preserve"> Ή ΤΕΧΝΙΚΗΣ ΥΠΗΡΕΣΙΑΣ </w:t>
      </w:r>
    </w:p>
    <w:p w:rsidR="00FF14EE" w:rsidRPr="00591C2A" w:rsidRDefault="00FF14EE" w:rsidP="008D3A2E">
      <w:pPr>
        <w:spacing w:line="240" w:lineRule="auto"/>
        <w:jc w:val="both"/>
      </w:pPr>
      <w:r w:rsidRPr="00591C2A">
        <w:t xml:space="preserve">Ο «Φάκελος Δημόσιας Σύμβασης Μελέτης ή Τεχνικής Υπηρεσίας» περιέχει τους κάτωθι τρεις (3) </w:t>
      </w:r>
      <w:proofErr w:type="spellStart"/>
      <w:r w:rsidRPr="00591C2A">
        <w:t>υποφακέλους</w:t>
      </w:r>
      <w:proofErr w:type="spellEnd"/>
      <w:r w:rsidR="00D03E18">
        <w:t xml:space="preserve"> </w:t>
      </w:r>
      <w:r w:rsidRPr="00591C2A">
        <w:t xml:space="preserve"> (πέραν των αρχικά </w:t>
      </w:r>
      <w:r w:rsidR="00E07BF4" w:rsidRPr="00591C2A">
        <w:t>οριζόμενων</w:t>
      </w:r>
      <w:r w:rsidRPr="00591C2A">
        <w:t xml:space="preserve">): </w:t>
      </w:r>
    </w:p>
    <w:p w:rsidR="00205690" w:rsidRPr="002812DB" w:rsidRDefault="00FF14EE" w:rsidP="00205690">
      <w:pPr>
        <w:spacing w:after="0" w:line="240" w:lineRule="auto"/>
        <w:jc w:val="both"/>
        <w:rPr>
          <w:b/>
        </w:rPr>
      </w:pPr>
      <w:r w:rsidRPr="002812DB">
        <w:rPr>
          <w:b/>
        </w:rPr>
        <w:t xml:space="preserve">Α) τον </w:t>
      </w:r>
      <w:proofErr w:type="spellStart"/>
      <w:r w:rsidRPr="002812DB">
        <w:rPr>
          <w:b/>
        </w:rPr>
        <w:t>Υποφάκελο</w:t>
      </w:r>
      <w:proofErr w:type="spellEnd"/>
      <w:r w:rsidRPr="002812DB">
        <w:rPr>
          <w:b/>
        </w:rPr>
        <w:t xml:space="preserve"> </w:t>
      </w:r>
      <w:r w:rsidR="00A258F7" w:rsidRPr="007956D3">
        <w:rPr>
          <w:b/>
        </w:rPr>
        <w:t xml:space="preserve"> </w:t>
      </w:r>
      <w:r w:rsidRPr="002812DB">
        <w:rPr>
          <w:b/>
        </w:rPr>
        <w:t xml:space="preserve">πριν από την ημερομηνία διεξαγωγής του διαγωνισμού, </w:t>
      </w:r>
    </w:p>
    <w:p w:rsidR="00FF14EE" w:rsidRPr="002812DB" w:rsidRDefault="00FF14EE" w:rsidP="00205690">
      <w:pPr>
        <w:spacing w:after="0" w:line="240" w:lineRule="auto"/>
        <w:jc w:val="both"/>
      </w:pPr>
      <w:r w:rsidRPr="002812DB">
        <w:t>ο οποίος περιλαμβάνει κατ’ ελάχιστον:</w:t>
      </w:r>
    </w:p>
    <w:p w:rsidR="00FF14EE" w:rsidRPr="002812DB" w:rsidRDefault="00FF14EE" w:rsidP="00681F94">
      <w:pPr>
        <w:pStyle w:val="a4"/>
        <w:numPr>
          <w:ilvl w:val="0"/>
          <w:numId w:val="37"/>
        </w:numPr>
        <w:spacing w:after="0" w:line="240" w:lineRule="auto"/>
        <w:ind w:left="426"/>
        <w:jc w:val="both"/>
      </w:pPr>
      <w:r w:rsidRPr="002812DB">
        <w:t>την τεκμηρίωση της σκοπιμότητας υλοποίησης του αντικειμένου της σύμβασης σε σχέση και με την προϋπολογιζόμενη συνολική δαπάνη που θα απαιτηθεί,</w:t>
      </w:r>
    </w:p>
    <w:p w:rsidR="00FF14EE" w:rsidRPr="002812DB" w:rsidRDefault="00FF14EE" w:rsidP="00681F94">
      <w:pPr>
        <w:pStyle w:val="a4"/>
        <w:numPr>
          <w:ilvl w:val="0"/>
          <w:numId w:val="37"/>
        </w:numPr>
        <w:spacing w:after="0" w:line="240" w:lineRule="auto"/>
        <w:ind w:left="426"/>
        <w:jc w:val="both"/>
      </w:pPr>
      <w:r w:rsidRPr="002812DB">
        <w:t xml:space="preserve">το Τεύχος Τεχνικών Δεδομένων του έργου. Το περιεχόμενο του τεύχους αποτελείται κυρίως από την τεχνική περιγραφή του αντικειμένου της σύμβασης με τα κύρια λειτουργικά του χαρακτηριστικά, αναφορά στα διαθέσιμα στοιχεία και προηγούμενες μελέτες που σχετίζονται με την υπό ανάθεση μελέτη ή υπηρεσία, αναφορά στις τοπικές συνθήκες και τις ιδιαιτερότητες του έργου και της ευρύτερης περιοχής, και ιδίως στις υφιστάμενες περιβαλλοντικές, αρχαιολογικές και άλλες δεσμεύσεις ως προς το σχεδιασμό του έργου, τις διαθέσιμες υποστηρικτικές μελέτες (γεωλογικές, γεωτεχνικές κ.λπ.) που απαιτούνται για την προώθηση της μελέτης και ποσοτικά στοιχεία φυσικού αντικειμένου της σύμβασης, που κατά την εκτίμηση του κυρίου του έργου απαιτούνται για την υλοποίηση του έργου και χρησιμοποιούνται για τον υπολογισμό των </w:t>
      </w:r>
      <w:proofErr w:type="spellStart"/>
      <w:r w:rsidRPr="002812DB">
        <w:t>προεκτιμώμενων</w:t>
      </w:r>
      <w:proofErr w:type="spellEnd"/>
      <w:r w:rsidRPr="002812DB">
        <w:t xml:space="preserve"> αμοιβών,</w:t>
      </w:r>
    </w:p>
    <w:p w:rsidR="00FF14EE" w:rsidRPr="002812DB" w:rsidRDefault="00FF14EE" w:rsidP="00681F94">
      <w:pPr>
        <w:pStyle w:val="a4"/>
        <w:numPr>
          <w:ilvl w:val="0"/>
          <w:numId w:val="37"/>
        </w:numPr>
        <w:spacing w:after="0" w:line="240" w:lineRule="auto"/>
        <w:ind w:left="426"/>
        <w:jc w:val="both"/>
      </w:pPr>
      <w:r w:rsidRPr="002812DB">
        <w:t>το πρόγραμμα εκπόνησης των απαιτούμενων μελετών και παροχής των απαιτούμενων υπηρεσιών για την ολοκλήρωση του αντικειμένου και το προτεινόμενο χρονοδιάγραμμα,</w:t>
      </w:r>
    </w:p>
    <w:p w:rsidR="00FF14EE" w:rsidRPr="002812DB" w:rsidRDefault="00FF14EE" w:rsidP="00681F94">
      <w:pPr>
        <w:pStyle w:val="a4"/>
        <w:numPr>
          <w:ilvl w:val="0"/>
          <w:numId w:val="37"/>
        </w:numPr>
        <w:spacing w:after="0" w:line="240" w:lineRule="auto"/>
        <w:ind w:left="426"/>
        <w:jc w:val="both"/>
      </w:pPr>
      <w:r w:rsidRPr="002812DB">
        <w:t xml:space="preserve">την </w:t>
      </w:r>
      <w:proofErr w:type="spellStart"/>
      <w:r w:rsidRPr="002812DB">
        <w:t>προεκτιμώμενη</w:t>
      </w:r>
      <w:proofErr w:type="spellEnd"/>
      <w:r w:rsidRPr="002812DB">
        <w:t xml:space="preserve"> αμοιβή της σύμβασης και την τεκμηρίωσή της, σύμφωνα με τα αναφερόμενα στην παρ. 8 του άρθρου 53, καθώς και την </w:t>
      </w:r>
      <w:proofErr w:type="spellStart"/>
      <w:r w:rsidRPr="002812DB">
        <w:t>προεκτίμηση</w:t>
      </w:r>
      <w:proofErr w:type="spellEnd"/>
      <w:r w:rsidRPr="002812DB">
        <w:t xml:space="preserve"> της δαπάνης κατασκευής του έργου,</w:t>
      </w:r>
    </w:p>
    <w:p w:rsidR="00FF14EE" w:rsidRPr="002812DB" w:rsidRDefault="00FF14EE" w:rsidP="00681F94">
      <w:pPr>
        <w:pStyle w:val="a4"/>
        <w:numPr>
          <w:ilvl w:val="0"/>
          <w:numId w:val="37"/>
        </w:numPr>
        <w:spacing w:after="0" w:line="240" w:lineRule="auto"/>
        <w:ind w:left="426"/>
        <w:jc w:val="both"/>
      </w:pPr>
      <w:r w:rsidRPr="002812DB">
        <w:t>την εξασφάλιση χρηματοδότησης της σύμβασης,</w:t>
      </w:r>
    </w:p>
    <w:p w:rsidR="00FF14EE" w:rsidRPr="002812DB" w:rsidRDefault="00FF14EE" w:rsidP="00681F94">
      <w:pPr>
        <w:pStyle w:val="a4"/>
        <w:numPr>
          <w:ilvl w:val="0"/>
          <w:numId w:val="37"/>
        </w:numPr>
        <w:spacing w:after="0" w:line="240" w:lineRule="auto"/>
        <w:ind w:left="426"/>
        <w:jc w:val="both"/>
      </w:pPr>
      <w:r w:rsidRPr="002812DB">
        <w:lastRenderedPageBreak/>
        <w:t>την τεκμηρίωση της επιλογής της προτεινόμενης διαδικασίας ανάθεσης (ανοικτή, κλειστή, ανταγωνιστικό διάλογο, διαδικασίες με διαπραγμάτευση κ.λπ.).</w:t>
      </w:r>
    </w:p>
    <w:p w:rsidR="00FF14EE" w:rsidRPr="002812DB" w:rsidRDefault="00FF14EE" w:rsidP="00681F94">
      <w:pPr>
        <w:pStyle w:val="a4"/>
        <w:numPr>
          <w:ilvl w:val="0"/>
          <w:numId w:val="37"/>
        </w:numPr>
        <w:spacing w:after="0" w:line="240" w:lineRule="auto"/>
        <w:ind w:left="426"/>
        <w:jc w:val="both"/>
      </w:pPr>
      <w:r w:rsidRPr="002812DB">
        <w:t>την τεκμηρίωση της επιλογής των κριτηρίων ανάθεσης, της βαρύτητας αυτών, του τρόπου σύνταξης και υποβολής των οικονομικών προσφορών, της εφαρμογής του άρθρου 50 και του τρόπου αξιολόγησης των προσφορών,</w:t>
      </w:r>
    </w:p>
    <w:p w:rsidR="00FF14EE" w:rsidRPr="002812DB" w:rsidRDefault="00FF14EE" w:rsidP="00681F94">
      <w:pPr>
        <w:pStyle w:val="a4"/>
        <w:numPr>
          <w:ilvl w:val="0"/>
          <w:numId w:val="37"/>
        </w:numPr>
        <w:spacing w:after="0" w:line="240" w:lineRule="auto"/>
        <w:ind w:left="426"/>
        <w:jc w:val="both"/>
      </w:pPr>
      <w:r w:rsidRPr="002812DB">
        <w:t>την προκήρυξη, τη Συγγραφή Υποχρεώσεων, και όσα άλλα έγγραφα παρέχει ή στα οποία παραπέμπει η αναθέτουσα αρχή με σκοπό να περιγράψει ή να καθορίσει στοιχεία της σύμβασης ή της διαδικασίας,</w:t>
      </w:r>
    </w:p>
    <w:p w:rsidR="00FF14EE" w:rsidRPr="002812DB" w:rsidRDefault="00FF14EE" w:rsidP="00681F94">
      <w:pPr>
        <w:pStyle w:val="a4"/>
        <w:numPr>
          <w:ilvl w:val="0"/>
          <w:numId w:val="37"/>
        </w:numPr>
        <w:spacing w:after="0" w:line="240" w:lineRule="auto"/>
        <w:ind w:left="426"/>
        <w:jc w:val="both"/>
      </w:pPr>
      <w:r w:rsidRPr="002812DB">
        <w:t>κατά περίπτωση, αναφορά σε υποχρεώσεις σχετικά με την φορολογία, την προστασία του περιβάλλοντος και τις συνθήκες εργασίας οι οποίες εφαρμόζονται στις παρεχόμενες υπηρεσίες κατά την εκτέλεση της σύμβασης,</w:t>
      </w:r>
    </w:p>
    <w:p w:rsidR="00FF14EE" w:rsidRPr="002812DB" w:rsidRDefault="00FF14EE" w:rsidP="00681F94">
      <w:pPr>
        <w:pStyle w:val="a4"/>
        <w:numPr>
          <w:ilvl w:val="0"/>
          <w:numId w:val="37"/>
        </w:numPr>
        <w:spacing w:after="0" w:line="240" w:lineRule="auto"/>
        <w:ind w:left="426"/>
        <w:jc w:val="both"/>
      </w:pPr>
      <w:r w:rsidRPr="002812DB">
        <w:t>την έκθεση τεκμηρίωσης όλων των μέτρων προς αποφυγή σύγκρουσης συμφερόντων, αν απαιτείται,</w:t>
      </w:r>
    </w:p>
    <w:p w:rsidR="00FF14EE" w:rsidRPr="002812DB" w:rsidRDefault="00FF14EE" w:rsidP="00681F94">
      <w:pPr>
        <w:pStyle w:val="a4"/>
        <w:numPr>
          <w:ilvl w:val="0"/>
          <w:numId w:val="37"/>
        </w:numPr>
        <w:spacing w:after="0" w:line="240" w:lineRule="auto"/>
        <w:ind w:left="426"/>
        <w:jc w:val="both"/>
      </w:pPr>
      <w:r w:rsidRPr="002812DB">
        <w:t>τη δημοσιοποίηση του διαγωνισμού, τις αποστολές των προκηρύξεων και τα αποδεικτικά των δημοσιεύσεων αυτών, με τις επαναλήψεις τους,</w:t>
      </w:r>
    </w:p>
    <w:p w:rsidR="00FF14EE" w:rsidRPr="002812DB" w:rsidRDefault="00FF14EE" w:rsidP="00681F94">
      <w:pPr>
        <w:pStyle w:val="a4"/>
        <w:numPr>
          <w:ilvl w:val="0"/>
          <w:numId w:val="37"/>
        </w:numPr>
        <w:spacing w:after="0" w:line="240" w:lineRule="auto"/>
        <w:ind w:left="426"/>
        <w:jc w:val="both"/>
      </w:pPr>
      <w:r w:rsidRPr="002812DB">
        <w:t>την αλληλογραφία με τους οικονομικούς φορείς που παρέλαβαν τα έγγραφα της σύμβασης</w:t>
      </w:r>
    </w:p>
    <w:p w:rsidR="00205690" w:rsidRPr="002812DB" w:rsidRDefault="00FF14EE" w:rsidP="008D3A2E">
      <w:pPr>
        <w:spacing w:before="100" w:beforeAutospacing="1" w:after="0" w:line="240" w:lineRule="auto"/>
        <w:jc w:val="both"/>
        <w:rPr>
          <w:b/>
        </w:rPr>
      </w:pPr>
      <w:r w:rsidRPr="002812DB">
        <w:rPr>
          <w:b/>
        </w:rPr>
        <w:t xml:space="preserve">Β) τον </w:t>
      </w:r>
      <w:proofErr w:type="spellStart"/>
      <w:r w:rsidRPr="002812DB">
        <w:rPr>
          <w:b/>
        </w:rPr>
        <w:t>Υποφάκελο</w:t>
      </w:r>
      <w:proofErr w:type="spellEnd"/>
      <w:r w:rsidRPr="002812DB">
        <w:rPr>
          <w:b/>
        </w:rPr>
        <w:t xml:space="preserve"> της τεκμηρίωσης σύναψης της σύμβασης από την ημερομηνία διεξαγωγής του διαγωνισμού έως την ημερομηνία υπογραφής της Σύμβασης, </w:t>
      </w:r>
    </w:p>
    <w:p w:rsidR="00FF14EE" w:rsidRPr="002812DB" w:rsidRDefault="00FF14EE" w:rsidP="00205690">
      <w:pPr>
        <w:spacing w:after="0" w:line="240" w:lineRule="auto"/>
        <w:jc w:val="both"/>
      </w:pPr>
      <w:r w:rsidRPr="002812DB">
        <w:t>ο οποίος περιλαμβάνει κατ’ ελάχιστον:</w:t>
      </w:r>
    </w:p>
    <w:p w:rsidR="00FF14EE" w:rsidRPr="002812DB" w:rsidRDefault="00FF14EE" w:rsidP="00681F94">
      <w:pPr>
        <w:pStyle w:val="a4"/>
        <w:numPr>
          <w:ilvl w:val="0"/>
          <w:numId w:val="38"/>
        </w:numPr>
        <w:spacing w:after="0" w:line="240" w:lineRule="auto"/>
        <w:ind w:left="426"/>
        <w:jc w:val="both"/>
      </w:pPr>
      <w:r w:rsidRPr="002812DB">
        <w:t>τις αποφάσεις συγκρότησης των γνωμοδοτικών οργάνων,</w:t>
      </w:r>
    </w:p>
    <w:p w:rsidR="00FF14EE" w:rsidRPr="002812DB" w:rsidRDefault="00FF14EE" w:rsidP="00681F94">
      <w:pPr>
        <w:pStyle w:val="a4"/>
        <w:numPr>
          <w:ilvl w:val="0"/>
          <w:numId w:val="38"/>
        </w:numPr>
        <w:spacing w:after="0" w:line="240" w:lineRule="auto"/>
        <w:ind w:left="426"/>
        <w:jc w:val="both"/>
      </w:pPr>
      <w:r w:rsidRPr="002812DB">
        <w:t>την αλληλογραφία με τους συμμετέχοντες στη διαδικασία σύναψης οικονομικούς φορείς,</w:t>
      </w:r>
    </w:p>
    <w:p w:rsidR="00FF14EE" w:rsidRPr="002812DB" w:rsidRDefault="00FF14EE" w:rsidP="00681F94">
      <w:pPr>
        <w:pStyle w:val="a4"/>
        <w:numPr>
          <w:ilvl w:val="0"/>
          <w:numId w:val="38"/>
        </w:numPr>
        <w:spacing w:after="0" w:line="240" w:lineRule="auto"/>
        <w:ind w:left="426"/>
        <w:jc w:val="both"/>
      </w:pPr>
      <w:r w:rsidRPr="002812DB">
        <w:t>τα πρακτικά των γνωμοδοτικών οργάνων,</w:t>
      </w:r>
    </w:p>
    <w:p w:rsidR="00FF14EE" w:rsidRPr="002812DB" w:rsidRDefault="00FF14EE" w:rsidP="00681F94">
      <w:pPr>
        <w:pStyle w:val="a4"/>
        <w:numPr>
          <w:ilvl w:val="0"/>
          <w:numId w:val="38"/>
        </w:numPr>
        <w:spacing w:after="0" w:line="240" w:lineRule="auto"/>
        <w:ind w:left="426"/>
        <w:jc w:val="both"/>
      </w:pPr>
      <w:r w:rsidRPr="002812DB">
        <w:t xml:space="preserve">τις υποβληθείσες ενστάσεις και προδικαστικές προσφυγές, καθώς και τις αποφάσεις </w:t>
      </w:r>
      <w:proofErr w:type="spellStart"/>
      <w:r w:rsidRPr="002812DB">
        <w:t>επ΄</w:t>
      </w:r>
      <w:proofErr w:type="spellEnd"/>
      <w:r w:rsidRPr="002812DB">
        <w:t xml:space="preserve"> αυτών,</w:t>
      </w:r>
    </w:p>
    <w:p w:rsidR="00FF14EE" w:rsidRPr="002812DB" w:rsidRDefault="00FF14EE" w:rsidP="00681F94">
      <w:pPr>
        <w:pStyle w:val="a4"/>
        <w:numPr>
          <w:ilvl w:val="0"/>
          <w:numId w:val="38"/>
        </w:numPr>
        <w:spacing w:after="0" w:line="240" w:lineRule="auto"/>
        <w:ind w:left="426"/>
        <w:jc w:val="both"/>
      </w:pPr>
      <w:r w:rsidRPr="002812DB">
        <w:t>τη σύμφωνη γνώμη της Αρχής, όπου απαιτείται,</w:t>
      </w:r>
    </w:p>
    <w:p w:rsidR="00FF14EE" w:rsidRPr="002812DB" w:rsidRDefault="00FF14EE" w:rsidP="00681F94">
      <w:pPr>
        <w:pStyle w:val="a4"/>
        <w:numPr>
          <w:ilvl w:val="0"/>
          <w:numId w:val="38"/>
        </w:numPr>
        <w:spacing w:after="0" w:line="240" w:lineRule="auto"/>
        <w:ind w:left="426"/>
        <w:jc w:val="both"/>
      </w:pPr>
      <w:r w:rsidRPr="002812DB">
        <w:t>την απόφαση έγκρισης/κατακύρωσης του αποτελέσματος της διαδικασίας,</w:t>
      </w:r>
    </w:p>
    <w:p w:rsidR="00FF14EE" w:rsidRPr="002812DB" w:rsidRDefault="00FF14EE" w:rsidP="00681F94">
      <w:pPr>
        <w:pStyle w:val="a4"/>
        <w:numPr>
          <w:ilvl w:val="0"/>
          <w:numId w:val="38"/>
        </w:numPr>
        <w:spacing w:after="0" w:line="240" w:lineRule="auto"/>
        <w:ind w:left="426"/>
        <w:jc w:val="both"/>
      </w:pPr>
      <w:r w:rsidRPr="002812DB">
        <w:t>τις αποφάσεις και κοινοποιήσεις που προβλέπονται στο στάδιο της ανάθεσης.</w:t>
      </w:r>
    </w:p>
    <w:p w:rsidR="00FF14EE" w:rsidRPr="002812DB" w:rsidRDefault="00FF14EE" w:rsidP="00681F94">
      <w:pPr>
        <w:pStyle w:val="a4"/>
        <w:numPr>
          <w:ilvl w:val="0"/>
          <w:numId w:val="38"/>
        </w:numPr>
        <w:spacing w:after="0" w:line="240" w:lineRule="auto"/>
        <w:ind w:left="426"/>
        <w:jc w:val="both"/>
      </w:pPr>
      <w:r w:rsidRPr="002812DB">
        <w:t>την πράξη του Ελεγκτικού Συνεδρίου περί μη υπάρξεως κωλύματος για την υπογραφή της σύμβασης, όπου απαιτείται,</w:t>
      </w:r>
    </w:p>
    <w:p w:rsidR="00FF14EE" w:rsidRPr="002812DB" w:rsidRDefault="00FF14EE" w:rsidP="00681F94">
      <w:pPr>
        <w:pStyle w:val="a4"/>
        <w:numPr>
          <w:ilvl w:val="0"/>
          <w:numId w:val="38"/>
        </w:numPr>
        <w:spacing w:after="0" w:line="240" w:lineRule="auto"/>
        <w:ind w:left="426"/>
        <w:jc w:val="both"/>
      </w:pPr>
      <w:r w:rsidRPr="002812DB">
        <w:t>την τεκμηρίωση του ελέγχου των δικαιολογητικών,</w:t>
      </w:r>
    </w:p>
    <w:p w:rsidR="00FF14EE" w:rsidRPr="002812DB" w:rsidRDefault="00FF14EE" w:rsidP="00681F94">
      <w:pPr>
        <w:pStyle w:val="a4"/>
        <w:numPr>
          <w:ilvl w:val="0"/>
          <w:numId w:val="38"/>
        </w:numPr>
        <w:spacing w:after="0" w:line="240" w:lineRule="auto"/>
        <w:ind w:left="426"/>
        <w:jc w:val="both"/>
      </w:pPr>
      <w:r w:rsidRPr="002812DB">
        <w:t>την πρόσκληση του αναδόχου για την υπογραφή της σύμβασης,</w:t>
      </w:r>
    </w:p>
    <w:p w:rsidR="00FF14EE" w:rsidRPr="002812DB" w:rsidRDefault="00FF14EE" w:rsidP="00681F94">
      <w:pPr>
        <w:pStyle w:val="a4"/>
        <w:numPr>
          <w:ilvl w:val="0"/>
          <w:numId w:val="38"/>
        </w:numPr>
        <w:spacing w:after="0" w:line="240" w:lineRule="auto"/>
        <w:ind w:left="426"/>
        <w:jc w:val="both"/>
      </w:pPr>
      <w:r w:rsidRPr="002812DB">
        <w:t>το συμφωνητικό,</w:t>
      </w:r>
    </w:p>
    <w:p w:rsidR="00205690" w:rsidRPr="002812DB" w:rsidRDefault="00205690" w:rsidP="00205690">
      <w:pPr>
        <w:spacing w:after="0" w:line="240" w:lineRule="auto"/>
        <w:jc w:val="both"/>
        <w:rPr>
          <w:b/>
        </w:rPr>
      </w:pPr>
    </w:p>
    <w:p w:rsidR="00205690" w:rsidRPr="002812DB" w:rsidRDefault="00FF14EE" w:rsidP="00205690">
      <w:pPr>
        <w:spacing w:after="0" w:line="240" w:lineRule="auto"/>
        <w:jc w:val="both"/>
        <w:rPr>
          <w:b/>
        </w:rPr>
      </w:pPr>
      <w:r w:rsidRPr="002812DB">
        <w:rPr>
          <w:b/>
        </w:rPr>
        <w:t xml:space="preserve">Γ) τον </w:t>
      </w:r>
      <w:proofErr w:type="spellStart"/>
      <w:r w:rsidRPr="002812DB">
        <w:rPr>
          <w:b/>
        </w:rPr>
        <w:t>Υποφάκελο</w:t>
      </w:r>
      <w:proofErr w:type="spellEnd"/>
      <w:r w:rsidRPr="002812DB">
        <w:rPr>
          <w:b/>
        </w:rPr>
        <w:t xml:space="preserve"> του σταδίου εκτέλεσης της σύμβασης, ο οποίος συμπληρώνεται με όλα τα απαιτούμενα έγγραφα και στοιχεία έως την έγκριση του τελευταίου σταδίου της μελέτης και την οριστική παραλαβή της σύμβασης ή την οριστική παραλαβή του αντικειμένου της σύμβασης παροχής τεχνικών υπηρεσιών, </w:t>
      </w:r>
    </w:p>
    <w:p w:rsidR="00FF14EE" w:rsidRPr="002812DB" w:rsidRDefault="00FF14EE" w:rsidP="00205690">
      <w:pPr>
        <w:spacing w:after="0" w:line="240" w:lineRule="auto"/>
        <w:jc w:val="both"/>
      </w:pPr>
      <w:r w:rsidRPr="002812DB">
        <w:t>ο οποίος περιλαμβάνει κατ’ ελάχιστον:</w:t>
      </w:r>
    </w:p>
    <w:p w:rsidR="00FF14EE" w:rsidRPr="002812DB" w:rsidRDefault="00FF14EE" w:rsidP="00681F94">
      <w:pPr>
        <w:pStyle w:val="a4"/>
        <w:numPr>
          <w:ilvl w:val="0"/>
          <w:numId w:val="39"/>
        </w:numPr>
        <w:spacing w:after="0" w:line="240" w:lineRule="auto"/>
        <w:ind w:left="426"/>
        <w:jc w:val="both"/>
      </w:pPr>
      <w:r w:rsidRPr="002812DB">
        <w:t>τις αποφάσεις ορισμού επιβλεπόντων,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χρονοδιαγράμματος και Προγράμματος Ποιότητας Μελέτης/Έργου,</w:t>
      </w:r>
    </w:p>
    <w:p w:rsidR="00FF14EE" w:rsidRPr="002812DB" w:rsidRDefault="00FF14EE" w:rsidP="00681F94">
      <w:pPr>
        <w:pStyle w:val="a4"/>
        <w:numPr>
          <w:ilvl w:val="0"/>
          <w:numId w:val="39"/>
        </w:numPr>
        <w:spacing w:after="0" w:line="240" w:lineRule="auto"/>
        <w:ind w:left="426"/>
        <w:jc w:val="both"/>
      </w:pPr>
      <w:r w:rsidRPr="002812DB">
        <w:t>τις αποφάσεις έγκρισης των μελετών,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των Συγκριτικών Πινάκων,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διάθεσης συμπληρωματικών πιστώσεων,</w:t>
      </w:r>
    </w:p>
    <w:p w:rsidR="00FF14EE" w:rsidRPr="002812DB" w:rsidRDefault="00FF14EE" w:rsidP="00681F94">
      <w:pPr>
        <w:pStyle w:val="a4"/>
        <w:numPr>
          <w:ilvl w:val="0"/>
          <w:numId w:val="39"/>
        </w:numPr>
        <w:spacing w:after="0" w:line="240" w:lineRule="auto"/>
        <w:ind w:left="426"/>
        <w:jc w:val="both"/>
      </w:pPr>
      <w:r w:rsidRPr="002812DB">
        <w:t>τις αποφάσεις έγκρισης παρατάσεων συμβατικών προθεσμιών και χρονοδιαγραμμάτων,</w:t>
      </w:r>
    </w:p>
    <w:p w:rsidR="00FF14EE" w:rsidRPr="002812DB" w:rsidRDefault="00FF14EE" w:rsidP="00681F94">
      <w:pPr>
        <w:pStyle w:val="a4"/>
        <w:numPr>
          <w:ilvl w:val="0"/>
          <w:numId w:val="39"/>
        </w:numPr>
        <w:spacing w:after="0" w:line="240" w:lineRule="auto"/>
        <w:ind w:left="426"/>
        <w:jc w:val="both"/>
      </w:pPr>
      <w:r w:rsidRPr="002812DB">
        <w:t>τις οχλήσεις, τα αιτήματα αποζημίωσης, τις ενστάσεις, τις Αιτήσεις Θεραπείας και τις αποφάσεις εκδίκασης αυτών,</w:t>
      </w:r>
    </w:p>
    <w:p w:rsidR="00FF14EE" w:rsidRPr="002812DB" w:rsidRDefault="00FF14EE" w:rsidP="00681F94">
      <w:pPr>
        <w:pStyle w:val="a4"/>
        <w:numPr>
          <w:ilvl w:val="0"/>
          <w:numId w:val="39"/>
        </w:numPr>
        <w:spacing w:after="0" w:line="240" w:lineRule="auto"/>
        <w:ind w:left="426"/>
        <w:jc w:val="both"/>
      </w:pPr>
      <w:r w:rsidRPr="002812DB">
        <w:t>τις Γνωμοδοτήσεις του αρμόδιου Τεχνικού Συμβουλίου,</w:t>
      </w:r>
    </w:p>
    <w:p w:rsidR="00FF14EE" w:rsidRPr="002812DB" w:rsidRDefault="00FF14EE" w:rsidP="00681F94">
      <w:pPr>
        <w:pStyle w:val="a4"/>
        <w:numPr>
          <w:ilvl w:val="0"/>
          <w:numId w:val="39"/>
        </w:numPr>
        <w:spacing w:after="0" w:line="240" w:lineRule="auto"/>
        <w:ind w:left="426"/>
        <w:jc w:val="both"/>
      </w:pPr>
      <w:r w:rsidRPr="002812DB">
        <w:t>τα αποτελέσματα των ελέγχων των αρμόδιων ελεγκτικών φορέων,</w:t>
      </w:r>
    </w:p>
    <w:p w:rsidR="00FF14EE" w:rsidRPr="002812DB" w:rsidRDefault="00EF42FF" w:rsidP="00681F94">
      <w:pPr>
        <w:pStyle w:val="a4"/>
        <w:numPr>
          <w:ilvl w:val="0"/>
          <w:numId w:val="39"/>
        </w:numPr>
        <w:spacing w:after="0" w:line="240" w:lineRule="auto"/>
        <w:ind w:left="426"/>
        <w:jc w:val="both"/>
      </w:pPr>
      <w:r w:rsidRPr="002812DB">
        <w:t xml:space="preserve"> </w:t>
      </w:r>
      <w:r w:rsidR="00FF14EE" w:rsidRPr="002812DB">
        <w:t>τις αποφάσεις τροποποιήσεων της σύμβασης και τους σχετικούς ελέγχους νομιμότητας,</w:t>
      </w:r>
    </w:p>
    <w:p w:rsidR="00FF14EE" w:rsidRPr="002812DB" w:rsidRDefault="00EF42FF" w:rsidP="00681F94">
      <w:pPr>
        <w:pStyle w:val="a4"/>
        <w:numPr>
          <w:ilvl w:val="0"/>
          <w:numId w:val="39"/>
        </w:numPr>
        <w:spacing w:after="0" w:line="240" w:lineRule="auto"/>
        <w:ind w:left="426"/>
        <w:jc w:val="both"/>
      </w:pPr>
      <w:r w:rsidRPr="002812DB">
        <w:t xml:space="preserve"> </w:t>
      </w:r>
      <w:r w:rsidR="00FF14EE" w:rsidRPr="002812DB">
        <w:t>τις πιστοποιήσεις και τις εντολές πληρωμών με τα βασικά στοιχεία πληρωμών ή τα άλλα ανταλλάγματα αν συντρέχει τέτοια περίπτωση</w:t>
      </w:r>
    </w:p>
    <w:p w:rsidR="00FF14EE" w:rsidRPr="002812DB" w:rsidRDefault="00EF42FF" w:rsidP="00681F94">
      <w:pPr>
        <w:pStyle w:val="a4"/>
        <w:numPr>
          <w:ilvl w:val="0"/>
          <w:numId w:val="39"/>
        </w:numPr>
        <w:spacing w:after="0" w:line="240" w:lineRule="auto"/>
        <w:ind w:left="426"/>
        <w:jc w:val="both"/>
      </w:pPr>
      <w:r w:rsidRPr="002812DB">
        <w:t xml:space="preserve"> </w:t>
      </w:r>
      <w:r w:rsidR="00FF14EE" w:rsidRPr="002812DB">
        <w:t>τη βεβαίωση περαίωσης εργασιών της σύμβασης,</w:t>
      </w:r>
    </w:p>
    <w:p w:rsidR="00FF14EE" w:rsidRPr="002812DB" w:rsidRDefault="00EF42FF" w:rsidP="00681F94">
      <w:pPr>
        <w:pStyle w:val="a4"/>
        <w:numPr>
          <w:ilvl w:val="0"/>
          <w:numId w:val="39"/>
        </w:numPr>
        <w:spacing w:after="0" w:line="240" w:lineRule="auto"/>
        <w:ind w:left="426"/>
      </w:pPr>
      <w:r w:rsidRPr="002812DB">
        <w:t xml:space="preserve"> </w:t>
      </w:r>
      <w:r w:rsidR="00FF14EE" w:rsidRPr="002812DB">
        <w:t>την απόφαση οριστικής παραλαβής της σύμβασης</w:t>
      </w:r>
    </w:p>
    <w:p w:rsidR="002C1F86" w:rsidRPr="002812DB" w:rsidRDefault="002C1F86" w:rsidP="00681F94">
      <w:pPr>
        <w:spacing w:after="0" w:line="240" w:lineRule="auto"/>
        <w:ind w:left="426"/>
      </w:pPr>
    </w:p>
    <w:tbl>
      <w:tblPr>
        <w:tblStyle w:val="a7"/>
        <w:tblW w:w="0" w:type="auto"/>
        <w:tblInd w:w="108" w:type="dxa"/>
        <w:shd w:val="clear" w:color="auto" w:fill="C2D69B" w:themeFill="accent3" w:themeFillTint="99"/>
        <w:tblLook w:val="04A0"/>
      </w:tblPr>
      <w:tblGrid>
        <w:gridCol w:w="9746"/>
      </w:tblGrid>
      <w:tr w:rsidR="008D3A2E" w:rsidRPr="00591C2A" w:rsidTr="0017774D">
        <w:tc>
          <w:tcPr>
            <w:tcW w:w="9746" w:type="dxa"/>
            <w:shd w:val="clear" w:color="auto" w:fill="C2D69B" w:themeFill="accent3" w:themeFillTint="99"/>
          </w:tcPr>
          <w:p w:rsidR="008D3A2E" w:rsidRPr="00591C2A" w:rsidRDefault="008D3A2E" w:rsidP="00EF42FF">
            <w:pPr>
              <w:pStyle w:val="a4"/>
              <w:numPr>
                <w:ilvl w:val="1"/>
                <w:numId w:val="5"/>
              </w:numPr>
              <w:spacing w:after="160"/>
              <w:ind w:left="318"/>
              <w:jc w:val="both"/>
              <w:rPr>
                <w:b/>
                <w:sz w:val="28"/>
                <w:szCs w:val="28"/>
              </w:rPr>
            </w:pPr>
            <w:r w:rsidRPr="00591C2A">
              <w:rPr>
                <w:b/>
                <w:sz w:val="28"/>
                <w:szCs w:val="28"/>
              </w:rPr>
              <w:t>Παράρτημα ΙΙ ΕΣΠΑ για την εξασφάλιση του κριτηρίου αξιολόγησης «Εξασφάλιση της προσβασιμότητας στα άτομα με αναπηρία»</w:t>
            </w:r>
          </w:p>
        </w:tc>
      </w:tr>
    </w:tbl>
    <w:p w:rsidR="003514E6" w:rsidRPr="00591C2A" w:rsidRDefault="003514E6" w:rsidP="00F56646">
      <w:pPr>
        <w:autoSpaceDE w:val="0"/>
        <w:autoSpaceDN w:val="0"/>
        <w:adjustRightInd w:val="0"/>
        <w:spacing w:before="100" w:beforeAutospacing="1" w:after="100" w:afterAutospacing="1" w:line="240" w:lineRule="auto"/>
        <w:jc w:val="both"/>
        <w:rPr>
          <w:rFonts w:cs="Tahoma,Bold"/>
          <w:b/>
          <w:bCs/>
          <w:color w:val="000000"/>
        </w:rPr>
      </w:pPr>
      <w:r w:rsidRPr="00591C2A">
        <w:rPr>
          <w:rFonts w:cs="Tahoma,Bold"/>
          <w:b/>
          <w:bCs/>
          <w:color w:val="000000"/>
        </w:rPr>
        <w:t>Τήρηση των κανόνων για την εξασφάλιση προσβασιμότητας στα άτομα με αναπηρία</w:t>
      </w:r>
    </w:p>
    <w:p w:rsidR="003514E6" w:rsidRPr="00591C2A" w:rsidRDefault="003514E6" w:rsidP="00F56646">
      <w:pPr>
        <w:autoSpaceDE w:val="0"/>
        <w:autoSpaceDN w:val="0"/>
        <w:adjustRightInd w:val="0"/>
        <w:spacing w:before="100" w:beforeAutospacing="1" w:after="100" w:afterAutospacing="1" w:line="240" w:lineRule="auto"/>
        <w:jc w:val="both"/>
        <w:rPr>
          <w:rFonts w:cs="Tahoma"/>
          <w:color w:val="000000"/>
        </w:rPr>
      </w:pPr>
      <w:r w:rsidRPr="00591C2A">
        <w:rPr>
          <w:rFonts w:cs="Tahoma"/>
          <w:color w:val="000000"/>
        </w:rPr>
        <w:t>Εξετάζεται ο τρόπος με τον οποίο η πράξη/ δράση ικανοποιεί τις απαιτήσεις προσβασιμότητας και τους κανόνες</w:t>
      </w:r>
      <w:r w:rsidR="00F56646" w:rsidRPr="00591C2A">
        <w:rPr>
          <w:rFonts w:cs="Tahoma"/>
          <w:color w:val="000000"/>
        </w:rPr>
        <w:t xml:space="preserve"> </w:t>
      </w:r>
      <w:r w:rsidRPr="00591C2A">
        <w:rPr>
          <w:rFonts w:cs="Tahoma"/>
          <w:color w:val="000000"/>
        </w:rPr>
        <w:t xml:space="preserve">ασφαλείας για όλες τις κατηγορίες </w:t>
      </w:r>
      <w:proofErr w:type="spellStart"/>
      <w:r w:rsidRPr="00591C2A">
        <w:rPr>
          <w:rFonts w:cs="Tahoma"/>
          <w:color w:val="000000"/>
        </w:rPr>
        <w:t>ΑμεΑ</w:t>
      </w:r>
      <w:proofErr w:type="spellEnd"/>
      <w:r w:rsidRPr="00591C2A">
        <w:rPr>
          <w:rFonts w:cs="Tahoma"/>
          <w:color w:val="000000"/>
        </w:rPr>
        <w:t>.</w:t>
      </w:r>
    </w:p>
    <w:p w:rsidR="003514E6" w:rsidRPr="00591C2A" w:rsidRDefault="003514E6" w:rsidP="00F56646">
      <w:pPr>
        <w:autoSpaceDE w:val="0"/>
        <w:autoSpaceDN w:val="0"/>
        <w:adjustRightInd w:val="0"/>
        <w:spacing w:before="100" w:beforeAutospacing="1" w:after="100" w:afterAutospacing="1" w:line="240" w:lineRule="auto"/>
        <w:jc w:val="both"/>
        <w:rPr>
          <w:rFonts w:cs="Tahoma,Bold"/>
          <w:bCs/>
          <w:color w:val="000000"/>
        </w:rPr>
      </w:pPr>
      <w:r w:rsidRPr="00591C2A">
        <w:rPr>
          <w:rFonts w:cs="Tahoma,Bold"/>
          <w:bCs/>
          <w:color w:val="000000"/>
        </w:rPr>
        <w:t>Σημειώνεται ότι, ανάλογα με το είδος και τη φύση της πρόσκλησης και της προτεινόμενης Πράξης,</w:t>
      </w:r>
      <w:r w:rsidR="00F56646" w:rsidRPr="00591C2A">
        <w:rPr>
          <w:rFonts w:cs="Tahoma,Bold"/>
          <w:bCs/>
          <w:color w:val="000000"/>
        </w:rPr>
        <w:t xml:space="preserve"> </w:t>
      </w:r>
      <w:r w:rsidRPr="00591C2A">
        <w:rPr>
          <w:rFonts w:cs="Tahoma,Bold"/>
          <w:bCs/>
          <w:color w:val="000000"/>
        </w:rPr>
        <w:t xml:space="preserve">οι κάτωθι περιπτώσεις (Α΄ έως και ΣΤ΄) δύνανται να εφαρμόζονται </w:t>
      </w:r>
      <w:r w:rsidRPr="00591C2A">
        <w:rPr>
          <w:rFonts w:cs="Tahoma,Bold"/>
          <w:b/>
          <w:bCs/>
          <w:color w:val="000000"/>
        </w:rPr>
        <w:t>συνδυαστικά</w:t>
      </w:r>
      <w:r w:rsidRPr="00591C2A">
        <w:rPr>
          <w:rFonts w:cs="Tahoma,Bold"/>
          <w:bCs/>
          <w:color w:val="000000"/>
        </w:rPr>
        <w:t>.</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(Α) Πρόσβαση στο φυσικό περιβάλλον και τους εξωτερικούς χώρους συμπεριλαμβ</w:t>
      </w:r>
      <w:r w:rsidR="00205690" w:rsidRPr="00591C2A">
        <w:rPr>
          <w:rFonts w:cs="Tahoma"/>
          <w:b/>
          <w:color w:val="000000"/>
        </w:rPr>
        <w:t xml:space="preserve">ανομένων </w:t>
      </w:r>
      <w:r w:rsidRPr="00591C2A">
        <w:rPr>
          <w:rFonts w:cs="Tahoma"/>
          <w:b/>
          <w:color w:val="000000"/>
        </w:rPr>
        <w:t>αρχαιολογικών χώρων,</w:t>
      </w:r>
      <w:r w:rsidR="00F56646" w:rsidRPr="00591C2A">
        <w:rPr>
          <w:rFonts w:cs="Tahoma"/>
          <w:b/>
          <w:color w:val="000000"/>
        </w:rPr>
        <w:t xml:space="preserve"> </w:t>
      </w:r>
      <w:r w:rsidRPr="00591C2A">
        <w:rPr>
          <w:rFonts w:cs="Tahoma"/>
          <w:b/>
          <w:color w:val="000000"/>
        </w:rPr>
        <w:t>παραλιών, χώρων πρασίνου, αλσών κ.λπ.</w:t>
      </w:r>
    </w:p>
    <w:p w:rsidR="003514E6" w:rsidRPr="00591C2A" w:rsidRDefault="003514E6" w:rsidP="00EF42FF">
      <w:pPr>
        <w:pStyle w:val="a4"/>
        <w:numPr>
          <w:ilvl w:val="0"/>
          <w:numId w:val="12"/>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οριζόντιας ή/και κατακόρυφης προσβασιμότητας (π.χ. </w:t>
      </w:r>
      <w:proofErr w:type="spellStart"/>
      <w:r w:rsidRPr="00591C2A">
        <w:rPr>
          <w:rFonts w:cs="Tahoma"/>
          <w:color w:val="000000"/>
        </w:rPr>
        <w:t>προσβάσιμες</w:t>
      </w:r>
      <w:proofErr w:type="spellEnd"/>
      <w:r w:rsidRPr="00591C2A">
        <w:rPr>
          <w:rFonts w:cs="Tahoma"/>
          <w:color w:val="000000"/>
        </w:rPr>
        <w:t xml:space="preserve"> διαδρομές, ‘οδηγοί τυφλών’,</w:t>
      </w:r>
      <w:r w:rsidR="00F56646" w:rsidRPr="00591C2A">
        <w:rPr>
          <w:rFonts w:cs="Tahoma"/>
          <w:color w:val="000000"/>
        </w:rPr>
        <w:t xml:space="preserve"> </w:t>
      </w:r>
      <w:r w:rsidRPr="00591C2A">
        <w:rPr>
          <w:rFonts w:cs="Tahoma"/>
          <w:color w:val="000000"/>
        </w:rPr>
        <w:t>ράμπες/’σκάφες’, αναβατόρια κ.λπ.)</w:t>
      </w:r>
    </w:p>
    <w:p w:rsidR="003514E6" w:rsidRPr="00591C2A" w:rsidRDefault="003514E6" w:rsidP="00EF42FF">
      <w:pPr>
        <w:pStyle w:val="a4"/>
        <w:numPr>
          <w:ilvl w:val="0"/>
          <w:numId w:val="12"/>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εξοπλισμών για χρήση κοινού (π.χ. παιδικές χαρές, καθιστικά, εξοπλισμοί παραλιών,</w:t>
      </w:r>
      <w:r w:rsidR="00F56646" w:rsidRPr="00591C2A">
        <w:rPr>
          <w:rFonts w:cs="Tahoma"/>
          <w:color w:val="000000"/>
        </w:rPr>
        <w:t xml:space="preserve"> </w:t>
      </w:r>
      <w:r w:rsidRPr="00591C2A">
        <w:rPr>
          <w:rFonts w:cs="Tahoma"/>
          <w:color w:val="000000"/>
        </w:rPr>
        <w:t>αποδυτήρια, χώροι υγιεινής, παρατηρητήρια πουλιών κ.λπ.)</w:t>
      </w:r>
    </w:p>
    <w:p w:rsidR="003514E6" w:rsidRPr="00591C2A" w:rsidRDefault="003514E6" w:rsidP="00EF42FF">
      <w:pPr>
        <w:pStyle w:val="a4"/>
        <w:numPr>
          <w:ilvl w:val="0"/>
          <w:numId w:val="12"/>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σήμανσης σε </w:t>
      </w:r>
      <w:proofErr w:type="spellStart"/>
      <w:r w:rsidRPr="00591C2A">
        <w:rPr>
          <w:rFonts w:cs="Tahoma"/>
          <w:color w:val="000000"/>
        </w:rPr>
        <w:t>προσβάσιμες</w:t>
      </w:r>
      <w:proofErr w:type="spellEnd"/>
      <w:r w:rsidRPr="00591C2A">
        <w:rPr>
          <w:rFonts w:cs="Tahoma"/>
          <w:color w:val="000000"/>
        </w:rPr>
        <w:t xml:space="preserve"> μορφές (έντονο κοντράστ-μεγάλοι χαρακτήρες, εικονίδια, γραφή</w:t>
      </w:r>
      <w:r w:rsidR="00F56646" w:rsidRPr="00591C2A">
        <w:rPr>
          <w:rFonts w:cs="Tahoma"/>
          <w:color w:val="000000"/>
        </w:rPr>
        <w:t xml:space="preserve"> </w:t>
      </w:r>
      <w:proofErr w:type="spellStart"/>
      <w:r w:rsidRPr="00591C2A">
        <w:rPr>
          <w:rFonts w:cs="Tahoma"/>
          <w:color w:val="000000"/>
        </w:rPr>
        <w:t>Braille</w:t>
      </w:r>
      <w:proofErr w:type="spellEnd"/>
      <w:r w:rsidRPr="00591C2A">
        <w:rPr>
          <w:rFonts w:cs="Tahoma"/>
          <w:color w:val="000000"/>
        </w:rPr>
        <w:t>, ηχητική και οπτική σήμανση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(Β) Πρόσβαση στις κτιριακές υποδομές και υπαίθριους χώρους οικοπέδων</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οριζόντιας προσβασιμότητας (σύνδεση πεζοδρομίου με είσοδο, </w:t>
      </w:r>
      <w:proofErr w:type="spellStart"/>
      <w:r w:rsidRPr="00591C2A">
        <w:rPr>
          <w:rFonts w:cs="Tahoma"/>
          <w:color w:val="000000"/>
        </w:rPr>
        <w:t>προσβάσιμη</w:t>
      </w:r>
      <w:proofErr w:type="spellEnd"/>
      <w:r w:rsidRPr="00591C2A">
        <w:rPr>
          <w:rFonts w:cs="Tahoma"/>
          <w:color w:val="000000"/>
        </w:rPr>
        <w:t xml:space="preserve"> είσοδος,</w:t>
      </w:r>
      <w:r w:rsidR="00F56646" w:rsidRPr="00591C2A">
        <w:rPr>
          <w:rFonts w:cs="Tahoma"/>
          <w:color w:val="000000"/>
        </w:rPr>
        <w:t xml:space="preserve"> </w:t>
      </w:r>
      <w:r w:rsidRPr="00591C2A">
        <w:rPr>
          <w:rFonts w:cs="Tahoma"/>
          <w:color w:val="000000"/>
        </w:rPr>
        <w:t>προσβασιμότητα εσωτερικών χώρων, διαδρομές ισόπεδες ή με ράμπες, ικανοποιητικό άνοιγμα θυρών,</w:t>
      </w:r>
      <w:r w:rsidR="00F56646" w:rsidRPr="00591C2A">
        <w:rPr>
          <w:rFonts w:cs="Tahoma"/>
          <w:color w:val="000000"/>
        </w:rPr>
        <w:t xml:space="preserve"> </w:t>
      </w:r>
      <w:r w:rsidRPr="00591C2A">
        <w:rPr>
          <w:rFonts w:cs="Tahoma"/>
          <w:color w:val="000000"/>
        </w:rPr>
        <w:t>ικανοποιητικό πλάτος διαδρόμων κ.λπ.)</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πρόβλεψη κατακόρυφης προσβασιμότητας (ανελκυστήρας/ αναβατόριο, κλιμακοστάσιο κ.λπ.)</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χώρων υγιεινής</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πρόβλεψη χώρων αναμονής σε περίπτωση κινδύνου</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σήμανσης σε </w:t>
      </w:r>
      <w:proofErr w:type="spellStart"/>
      <w:r w:rsidRPr="00591C2A">
        <w:rPr>
          <w:rFonts w:cs="Tahoma"/>
          <w:color w:val="000000"/>
        </w:rPr>
        <w:t>προσβάσιμες</w:t>
      </w:r>
      <w:proofErr w:type="spellEnd"/>
      <w:r w:rsidRPr="00591C2A">
        <w:rPr>
          <w:rFonts w:cs="Tahoma"/>
          <w:color w:val="000000"/>
        </w:rPr>
        <w:t xml:space="preserve"> μορφές (έντονο κοντράστ-μεγάλοι χαρακτήρες, εικονίδια, γραφή</w:t>
      </w:r>
      <w:r w:rsidR="00F56646" w:rsidRPr="00591C2A">
        <w:rPr>
          <w:rFonts w:cs="Tahoma"/>
          <w:color w:val="000000"/>
        </w:rPr>
        <w:t xml:space="preserve"> </w:t>
      </w:r>
      <w:proofErr w:type="spellStart"/>
      <w:r w:rsidRPr="00591C2A">
        <w:rPr>
          <w:rFonts w:cs="Tahoma"/>
          <w:color w:val="000000"/>
        </w:rPr>
        <w:t>Braille</w:t>
      </w:r>
      <w:proofErr w:type="spellEnd"/>
      <w:r w:rsidRPr="00591C2A">
        <w:rPr>
          <w:rFonts w:cs="Tahoma"/>
          <w:color w:val="000000"/>
        </w:rPr>
        <w:t>, ηχητική και οπτική σήμανση κ.λπ.)</w:t>
      </w:r>
    </w:p>
    <w:p w:rsidR="003514E6" w:rsidRPr="00591C2A" w:rsidRDefault="003514E6" w:rsidP="00EF42FF">
      <w:pPr>
        <w:pStyle w:val="a4"/>
        <w:numPr>
          <w:ilvl w:val="0"/>
          <w:numId w:val="13"/>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εξοπλισμών (χαμηλά γκισέ, </w:t>
      </w:r>
      <w:proofErr w:type="spellStart"/>
      <w:r w:rsidRPr="00591C2A">
        <w:rPr>
          <w:rFonts w:cs="Tahoma"/>
          <w:color w:val="000000"/>
        </w:rPr>
        <w:t>προσβάσιμες</w:t>
      </w:r>
      <w:proofErr w:type="spellEnd"/>
      <w:r w:rsidRPr="00591C2A">
        <w:rPr>
          <w:rFonts w:cs="Tahoma"/>
          <w:color w:val="000000"/>
        </w:rPr>
        <w:t xml:space="preserve"> οθόνες πληροφοριών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(Γ) Πρόσβαση στις μεταφορές</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πρόβλεψη προσβασιμότητας σταθμών/στάσεων επιβατών (βλ. περίπτωση Β - “Πρόσβαση σε κτιριακές</w:t>
      </w:r>
      <w:r w:rsidR="00F56646" w:rsidRPr="00591C2A">
        <w:rPr>
          <w:rFonts w:cs="Tahoma"/>
          <w:color w:val="000000"/>
        </w:rPr>
        <w:t xml:space="preserve"> </w:t>
      </w:r>
      <w:r w:rsidRPr="00591C2A">
        <w:rPr>
          <w:rFonts w:cs="Tahoma"/>
          <w:color w:val="000000"/>
        </w:rPr>
        <w:t>υποδομές και υπαίθριους χώρους οικοπέδων”)</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πρόβλεψη προσβασιμότητας οχημάτων/βαγονιών/πλοίων κ.λπ. (δυνατότητα εισόδου, δυνατότητα κίνησης</w:t>
      </w:r>
      <w:r w:rsidR="00F56646" w:rsidRPr="00591C2A">
        <w:rPr>
          <w:rFonts w:cs="Tahoma"/>
          <w:color w:val="000000"/>
        </w:rPr>
        <w:t xml:space="preserve"> </w:t>
      </w:r>
      <w:r w:rsidRPr="00591C2A">
        <w:rPr>
          <w:rFonts w:cs="Tahoma"/>
          <w:color w:val="000000"/>
        </w:rPr>
        <w:t xml:space="preserve">και στάσης εντός, </w:t>
      </w:r>
      <w:proofErr w:type="spellStart"/>
      <w:r w:rsidRPr="00591C2A">
        <w:rPr>
          <w:rFonts w:cs="Tahoma"/>
          <w:color w:val="000000"/>
        </w:rPr>
        <w:t>προσβάσιμοι</w:t>
      </w:r>
      <w:proofErr w:type="spellEnd"/>
      <w:r w:rsidRPr="00591C2A">
        <w:rPr>
          <w:rFonts w:cs="Tahoma"/>
          <w:color w:val="000000"/>
        </w:rPr>
        <w:t xml:space="preserve"> χώροι υγιεινής, </w:t>
      </w:r>
      <w:proofErr w:type="spellStart"/>
      <w:r w:rsidRPr="00591C2A">
        <w:rPr>
          <w:rFonts w:cs="Tahoma"/>
          <w:color w:val="000000"/>
        </w:rPr>
        <w:t>προσβάσιμοι</w:t>
      </w:r>
      <w:proofErr w:type="spellEnd"/>
      <w:r w:rsidRPr="00591C2A">
        <w:rPr>
          <w:rFonts w:cs="Tahoma"/>
          <w:color w:val="000000"/>
        </w:rPr>
        <w:t xml:space="preserve"> θάλαμοι, </w:t>
      </w:r>
      <w:proofErr w:type="spellStart"/>
      <w:r w:rsidRPr="00591C2A">
        <w:rPr>
          <w:rFonts w:cs="Tahoma"/>
          <w:color w:val="000000"/>
        </w:rPr>
        <w:t>προσβάσιμοι</w:t>
      </w:r>
      <w:proofErr w:type="spellEnd"/>
      <w:r w:rsidRPr="00591C2A">
        <w:rPr>
          <w:rFonts w:cs="Tahoma"/>
          <w:color w:val="000000"/>
        </w:rPr>
        <w:t xml:space="preserve"> χώροι εστίασης κ.λπ.)</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προσβάσιμου</w:t>
      </w:r>
      <w:proofErr w:type="spellEnd"/>
      <w:r w:rsidRPr="00591C2A">
        <w:rPr>
          <w:rFonts w:cs="Tahoma"/>
          <w:color w:val="000000"/>
        </w:rPr>
        <w:t xml:space="preserve"> εξοπλισμού (μηχανήματα έκδοσης εισιτηρίων, οπτική και ηχητική πληροφόρηση</w:t>
      </w:r>
      <w:r w:rsidR="00F56646" w:rsidRPr="00591C2A">
        <w:rPr>
          <w:rFonts w:cs="Tahoma"/>
          <w:color w:val="000000"/>
        </w:rPr>
        <w:t xml:space="preserve"> </w:t>
      </w:r>
      <w:r w:rsidRPr="00591C2A">
        <w:rPr>
          <w:rFonts w:cs="Tahoma"/>
          <w:color w:val="000000"/>
        </w:rPr>
        <w:t>κοινού, τηλεματικές εφαρμογές, ιστοσελίδες κλπ.)</w:t>
      </w:r>
    </w:p>
    <w:p w:rsidR="003514E6" w:rsidRPr="00591C2A" w:rsidRDefault="003514E6" w:rsidP="00EF42FF">
      <w:pPr>
        <w:pStyle w:val="a4"/>
        <w:numPr>
          <w:ilvl w:val="0"/>
          <w:numId w:val="14"/>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διαδικασιών (υπηρεσία εξυπηρέτησης </w:t>
      </w:r>
      <w:proofErr w:type="spellStart"/>
      <w:r w:rsidRPr="00591C2A">
        <w:rPr>
          <w:rFonts w:cs="Tahoma"/>
          <w:color w:val="000000"/>
        </w:rPr>
        <w:t>ΑμεΑ</w:t>
      </w:r>
      <w:proofErr w:type="spellEnd"/>
      <w:r w:rsidRPr="00591C2A">
        <w:rPr>
          <w:rFonts w:cs="Tahoma"/>
          <w:color w:val="000000"/>
        </w:rPr>
        <w:t xml:space="preserve"> και ατόμων μειωμένης κινητικότητας,</w:t>
      </w:r>
      <w:r w:rsidR="00F56646" w:rsidRPr="00591C2A">
        <w:rPr>
          <w:rFonts w:cs="Tahoma"/>
          <w:color w:val="000000"/>
        </w:rPr>
        <w:t xml:space="preserve"> </w:t>
      </w:r>
      <w:r w:rsidRPr="00591C2A">
        <w:rPr>
          <w:rFonts w:cs="Tahoma"/>
          <w:color w:val="000000"/>
        </w:rPr>
        <w:t>διαδικασίες έκδοσης εισιτηρίων, διαδικασίες εκτάκτων αναγκών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(Δ) Πρόσβαση στις υπηρεσίες</w:t>
      </w:r>
    </w:p>
    <w:p w:rsidR="003514E6" w:rsidRPr="00591C2A" w:rsidRDefault="003514E6" w:rsidP="00EF42FF">
      <w:pPr>
        <w:pStyle w:val="a4"/>
        <w:numPr>
          <w:ilvl w:val="0"/>
          <w:numId w:val="15"/>
        </w:numPr>
        <w:autoSpaceDE w:val="0"/>
        <w:autoSpaceDN w:val="0"/>
        <w:adjustRightInd w:val="0"/>
        <w:spacing w:after="0" w:line="240" w:lineRule="auto"/>
        <w:ind w:left="426"/>
        <w:jc w:val="both"/>
        <w:rPr>
          <w:rFonts w:cs="Tahoma"/>
          <w:color w:val="000000"/>
        </w:rPr>
      </w:pPr>
      <w:r w:rsidRPr="00591C2A">
        <w:rPr>
          <w:rFonts w:cs="Tahoma"/>
          <w:color w:val="000000"/>
        </w:rPr>
        <w:t>δυνατότητα χρήσης της υπηρεσίας αυτόνομα από άτομα με αναπηρία (π.χ. άτομα σε αναπηρικό</w:t>
      </w:r>
      <w:r w:rsidR="00F56646" w:rsidRPr="00591C2A">
        <w:rPr>
          <w:rFonts w:cs="Tahoma"/>
          <w:color w:val="000000"/>
        </w:rPr>
        <w:t xml:space="preserve"> </w:t>
      </w:r>
      <w:proofErr w:type="spellStart"/>
      <w:r w:rsidRPr="00591C2A">
        <w:rPr>
          <w:rFonts w:cs="Tahoma"/>
          <w:color w:val="000000"/>
        </w:rPr>
        <w:t>αμαξίδιο</w:t>
      </w:r>
      <w:proofErr w:type="spellEnd"/>
      <w:r w:rsidRPr="00591C2A">
        <w:rPr>
          <w:rFonts w:cs="Tahoma"/>
          <w:color w:val="000000"/>
        </w:rPr>
        <w:t xml:space="preserve"> ή, άτομα τυφλά ή κωφά ή με λοιπές αναπηρίες), πρόβλεψη εναλλακτικών τρόπων εξυπηρέτησης</w:t>
      </w:r>
      <w:r w:rsidR="00F56646" w:rsidRPr="00591C2A">
        <w:rPr>
          <w:rFonts w:cs="Tahoma"/>
          <w:color w:val="000000"/>
        </w:rPr>
        <w:t xml:space="preserve"> </w:t>
      </w:r>
      <w:r w:rsidRPr="00591C2A">
        <w:rPr>
          <w:rFonts w:cs="Tahoma"/>
          <w:color w:val="000000"/>
        </w:rPr>
        <w:t xml:space="preserve">ατόμων με αναπηρία (π.χ. πρόβλεψη </w:t>
      </w:r>
      <w:proofErr w:type="spellStart"/>
      <w:r w:rsidRPr="00591C2A">
        <w:rPr>
          <w:rFonts w:cs="Tahoma"/>
          <w:color w:val="000000"/>
        </w:rPr>
        <w:t>προσβάσιμων</w:t>
      </w:r>
      <w:proofErr w:type="spellEnd"/>
      <w:r w:rsidRPr="00591C2A">
        <w:rPr>
          <w:rFonts w:cs="Tahoma"/>
          <w:color w:val="000000"/>
        </w:rPr>
        <w:t xml:space="preserve"> ετικετών σε προϊόντα, πρόβλεψη διάθεσης αναπηρικού </w:t>
      </w:r>
      <w:proofErr w:type="spellStart"/>
      <w:r w:rsidRPr="00591C2A">
        <w:rPr>
          <w:rFonts w:cs="Tahoma"/>
          <w:color w:val="000000"/>
        </w:rPr>
        <w:t>αμαξιδίου</w:t>
      </w:r>
      <w:proofErr w:type="spellEnd"/>
      <w:r w:rsidRPr="00591C2A">
        <w:rPr>
          <w:rFonts w:cs="Tahoma"/>
          <w:color w:val="000000"/>
        </w:rPr>
        <w:t xml:space="preserve"> για χρήση εντός της επιχείρησης από άτομα δυνάμενα να διανύσουν μικρές μόνο αποστάσεις,</w:t>
      </w:r>
      <w:r w:rsidR="00F56646" w:rsidRPr="00591C2A">
        <w:rPr>
          <w:rFonts w:cs="Tahoma"/>
          <w:color w:val="000000"/>
        </w:rPr>
        <w:t xml:space="preserve"> </w:t>
      </w:r>
      <w:r w:rsidRPr="00591C2A">
        <w:rPr>
          <w:rFonts w:cs="Tahoma"/>
          <w:color w:val="000000"/>
        </w:rPr>
        <w:t xml:space="preserve">πρόβλεψη παραγγελίας μέσω </w:t>
      </w:r>
      <w:proofErr w:type="spellStart"/>
      <w:r w:rsidRPr="00591C2A">
        <w:rPr>
          <w:rFonts w:cs="Tahoma"/>
          <w:color w:val="000000"/>
        </w:rPr>
        <w:t>προσβάσιμης</w:t>
      </w:r>
      <w:proofErr w:type="spellEnd"/>
      <w:r w:rsidRPr="00591C2A">
        <w:rPr>
          <w:rFonts w:cs="Tahoma"/>
          <w:color w:val="000000"/>
        </w:rPr>
        <w:t xml:space="preserve"> ιστοσελίδας και παράδοσης εμπορευμάτων κατ’ οίκον, πρόβλεψη</w:t>
      </w:r>
      <w:r w:rsidR="00F56646" w:rsidRPr="00591C2A">
        <w:rPr>
          <w:rFonts w:cs="Tahoma"/>
          <w:color w:val="000000"/>
        </w:rPr>
        <w:t xml:space="preserve"> </w:t>
      </w:r>
      <w:r w:rsidRPr="00591C2A">
        <w:rPr>
          <w:rFonts w:cs="Tahoma"/>
          <w:color w:val="000000"/>
        </w:rPr>
        <w:t>διαδικασίας παραπόνων μέσω SMS/ e-</w:t>
      </w:r>
      <w:proofErr w:type="spellStart"/>
      <w:r w:rsidRPr="00591C2A">
        <w:rPr>
          <w:rFonts w:cs="Tahoma"/>
          <w:color w:val="000000"/>
        </w:rPr>
        <w:t>mail</w:t>
      </w:r>
      <w:proofErr w:type="spellEnd"/>
      <w:r w:rsidRPr="00591C2A">
        <w:rPr>
          <w:rFonts w:cs="Tahoma"/>
          <w:color w:val="000000"/>
        </w:rPr>
        <w:t xml:space="preserve">/ τηλέφωνου κ.λπ.) ή </w:t>
      </w:r>
      <w:r w:rsidRPr="00591C2A">
        <w:rPr>
          <w:rFonts w:cs="Tahoma"/>
          <w:color w:val="000000"/>
        </w:rPr>
        <w:lastRenderedPageBreak/>
        <w:t>πρόβλεψη ‘ζωντανής βοήθειας και ενδιαμέσων’</w:t>
      </w:r>
      <w:r w:rsidR="00F56646" w:rsidRPr="00591C2A">
        <w:rPr>
          <w:rFonts w:cs="Tahoma"/>
          <w:color w:val="000000"/>
        </w:rPr>
        <w:t xml:space="preserve"> </w:t>
      </w:r>
      <w:r w:rsidRPr="00591C2A">
        <w:rPr>
          <w:rFonts w:cs="Tahoma"/>
          <w:color w:val="000000"/>
        </w:rPr>
        <w:t>(πχ. διερμηνείας στη νοηματική, συνοδείας τυφλών ατόμων κ.λπ.)</w:t>
      </w:r>
    </w:p>
    <w:p w:rsidR="003514E6" w:rsidRPr="00591C2A" w:rsidRDefault="003514E6" w:rsidP="00EF42FF">
      <w:pPr>
        <w:pStyle w:val="a4"/>
        <w:numPr>
          <w:ilvl w:val="0"/>
          <w:numId w:val="15"/>
        </w:numPr>
        <w:autoSpaceDE w:val="0"/>
        <w:autoSpaceDN w:val="0"/>
        <w:adjustRightInd w:val="0"/>
        <w:spacing w:after="0" w:line="240" w:lineRule="auto"/>
        <w:ind w:left="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στα άτομα με αναπηρία [ως δυνητικά ωφελούμενων], διαδικασιών υποβολής</w:t>
      </w:r>
      <w:r w:rsidR="00F56646" w:rsidRPr="00591C2A">
        <w:rPr>
          <w:rFonts w:cs="Tahoma"/>
          <w:color w:val="000000"/>
        </w:rPr>
        <w:t xml:space="preserve"> </w:t>
      </w:r>
      <w:r w:rsidRPr="00591C2A">
        <w:rPr>
          <w:rFonts w:cs="Tahoma"/>
          <w:color w:val="000000"/>
        </w:rPr>
        <w:t xml:space="preserve">αίτησης (π.χ. </w:t>
      </w:r>
      <w:proofErr w:type="spellStart"/>
      <w:r w:rsidRPr="00591C2A">
        <w:rPr>
          <w:rFonts w:cs="Tahoma"/>
          <w:color w:val="000000"/>
        </w:rPr>
        <w:t>προσβάσιμο</w:t>
      </w:r>
      <w:proofErr w:type="spellEnd"/>
      <w:r w:rsidRPr="00591C2A">
        <w:rPr>
          <w:rFonts w:cs="Tahoma"/>
          <w:color w:val="000000"/>
        </w:rPr>
        <w:t xml:space="preserve"> ηλεκτρονικό εργαλείο, εναλλακτικός τρόπος εξυπηρέτησης μέσω συγκεκριμένης</w:t>
      </w:r>
      <w:r w:rsidR="00F56646" w:rsidRPr="00591C2A">
        <w:rPr>
          <w:rFonts w:cs="Tahoma"/>
          <w:color w:val="000000"/>
        </w:rPr>
        <w:t xml:space="preserve"> </w:t>
      </w:r>
      <w:r w:rsidRPr="00591C2A">
        <w:rPr>
          <w:rFonts w:cs="Tahoma"/>
          <w:color w:val="000000"/>
        </w:rPr>
        <w:t>υπηρεσίας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(Ε) Πρόσβαση στα ηλεκτρονικά περιβάλλοντα</w:t>
      </w:r>
    </w:p>
    <w:p w:rsidR="00F5664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συμμόρφωση των διαδικτυακών τόπων και των διαδικτυακών εφαρμογών και υπηρεσιών με τις Οδηγίες για</w:t>
      </w:r>
      <w:r w:rsidR="00F56646" w:rsidRPr="00591C2A">
        <w:rPr>
          <w:rFonts w:cs="Tahoma"/>
          <w:color w:val="000000"/>
        </w:rPr>
        <w:t xml:space="preserve"> </w:t>
      </w:r>
      <w:r w:rsidRPr="00591C2A">
        <w:rPr>
          <w:rFonts w:cs="Tahoma"/>
          <w:color w:val="000000"/>
        </w:rPr>
        <w:t xml:space="preserve">την Προσβασιμότητα του Περιεχομένου του Ιστού, έκδοση 2.0 (Web </w:t>
      </w:r>
      <w:proofErr w:type="spellStart"/>
      <w:r w:rsidRPr="00591C2A">
        <w:rPr>
          <w:rFonts w:cs="Tahoma"/>
          <w:color w:val="000000"/>
        </w:rPr>
        <w:t>Content</w:t>
      </w:r>
      <w:proofErr w:type="spellEnd"/>
      <w:r w:rsidRPr="00591C2A">
        <w:rPr>
          <w:rFonts w:cs="Tahoma"/>
          <w:color w:val="000000"/>
        </w:rPr>
        <w:t xml:space="preserve"> </w:t>
      </w:r>
      <w:proofErr w:type="spellStart"/>
      <w:r w:rsidRPr="00591C2A">
        <w:rPr>
          <w:rFonts w:cs="Tahoma"/>
          <w:color w:val="000000"/>
        </w:rPr>
        <w:t>Accessibility</w:t>
      </w:r>
      <w:proofErr w:type="spellEnd"/>
      <w:r w:rsidRPr="00591C2A">
        <w:rPr>
          <w:rFonts w:cs="Tahoma"/>
          <w:color w:val="000000"/>
        </w:rPr>
        <w:t xml:space="preserve"> </w:t>
      </w:r>
      <w:proofErr w:type="spellStart"/>
      <w:r w:rsidRPr="00591C2A">
        <w:rPr>
          <w:rFonts w:cs="Tahoma"/>
          <w:color w:val="000000"/>
        </w:rPr>
        <w:t>Guidelines</w:t>
      </w:r>
      <w:proofErr w:type="spellEnd"/>
      <w:r w:rsidRPr="00591C2A">
        <w:rPr>
          <w:rFonts w:cs="Tahoma"/>
          <w:color w:val="000000"/>
        </w:rPr>
        <w:t xml:space="preserve"> 2.0) του</w:t>
      </w:r>
      <w:r w:rsidR="00F56646" w:rsidRPr="00591C2A">
        <w:rPr>
          <w:rFonts w:cs="Tahoma"/>
          <w:color w:val="000000"/>
        </w:rPr>
        <w:t xml:space="preserve"> </w:t>
      </w:r>
      <w:r w:rsidRPr="00591C2A">
        <w:rPr>
          <w:rFonts w:cs="Tahoma"/>
          <w:color w:val="000000"/>
        </w:rPr>
        <w:t xml:space="preserve">διεθνή </w:t>
      </w:r>
      <w:proofErr w:type="spellStart"/>
      <w:r w:rsidRPr="00591C2A">
        <w:rPr>
          <w:rFonts w:cs="Tahoma"/>
          <w:color w:val="000000"/>
        </w:rPr>
        <w:t>oργανισμού</w:t>
      </w:r>
      <w:proofErr w:type="spellEnd"/>
      <w:r w:rsidRPr="00591C2A">
        <w:rPr>
          <w:rFonts w:cs="Tahoma"/>
          <w:color w:val="000000"/>
        </w:rPr>
        <w:t xml:space="preserve"> </w:t>
      </w:r>
      <w:proofErr w:type="spellStart"/>
      <w:r w:rsidRPr="00591C2A">
        <w:rPr>
          <w:rFonts w:cs="Tahoma"/>
          <w:color w:val="000000"/>
        </w:rPr>
        <w:t>World</w:t>
      </w:r>
      <w:proofErr w:type="spellEnd"/>
      <w:r w:rsidRPr="00591C2A">
        <w:rPr>
          <w:rFonts w:cs="Tahoma"/>
          <w:color w:val="000000"/>
        </w:rPr>
        <w:t xml:space="preserve"> </w:t>
      </w:r>
      <w:proofErr w:type="spellStart"/>
      <w:r w:rsidRPr="00591C2A">
        <w:rPr>
          <w:rFonts w:cs="Tahoma"/>
          <w:color w:val="000000"/>
        </w:rPr>
        <w:t>Wide</w:t>
      </w:r>
      <w:proofErr w:type="spellEnd"/>
      <w:r w:rsidRPr="00591C2A">
        <w:rPr>
          <w:rFonts w:cs="Tahoma"/>
          <w:color w:val="000000"/>
        </w:rPr>
        <w:t xml:space="preserve"> Web </w:t>
      </w:r>
      <w:proofErr w:type="spellStart"/>
      <w:r w:rsidRPr="00591C2A">
        <w:rPr>
          <w:rFonts w:cs="Tahoma"/>
          <w:color w:val="000000"/>
        </w:rPr>
        <w:t>Consortium</w:t>
      </w:r>
      <w:proofErr w:type="spellEnd"/>
      <w:r w:rsidRPr="00591C2A">
        <w:rPr>
          <w:rFonts w:cs="Tahoma"/>
          <w:color w:val="000000"/>
        </w:rPr>
        <w:t xml:space="preserve"> (W3C), κατ’ ελάχιστο στο μεσαίο επίπεδο προσβασιμότητας</w:t>
      </w:r>
      <w:r w:rsidR="00F56646" w:rsidRPr="00591C2A">
        <w:rPr>
          <w:rFonts w:cs="Tahoma"/>
          <w:color w:val="000000"/>
        </w:rPr>
        <w:t xml:space="preserve"> </w:t>
      </w:r>
      <w:r w:rsidRPr="00591C2A">
        <w:rPr>
          <w:rFonts w:cs="Tahoma"/>
          <w:color w:val="000000"/>
        </w:rPr>
        <w:t>“ΑΑ”, ενώ συνίσταται η συμμόρφωση στο ανώτατο επίπεδο προσβασιμότητας “ΑΑΑ”</w:t>
      </w:r>
      <w:r w:rsidR="00F56646" w:rsidRPr="00591C2A">
        <w:rPr>
          <w:rFonts w:cs="Tahoma"/>
          <w:color w:val="000000"/>
        </w:rPr>
        <w:t xml:space="preserve"> </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στην περίπτωση διαδικτυακών τόπων ή των διαδικτυακών εφαρμογών και υπηρεσιών που προορίζονται για</w:t>
      </w:r>
      <w:r w:rsidR="00F56646" w:rsidRPr="00591C2A">
        <w:rPr>
          <w:rFonts w:cs="Tahoma"/>
          <w:color w:val="000000"/>
        </w:rPr>
        <w:t xml:space="preserve"> </w:t>
      </w:r>
      <w:r w:rsidRPr="00591C2A">
        <w:rPr>
          <w:rFonts w:cs="Tahoma"/>
          <w:color w:val="000000"/>
        </w:rPr>
        <w:t xml:space="preserve">χρήση κυρίως μέσω κινητών και φορητών συσκευών (πχ. </w:t>
      </w:r>
      <w:proofErr w:type="spellStart"/>
      <w:r w:rsidRPr="00591C2A">
        <w:rPr>
          <w:rFonts w:cs="Tahoma"/>
          <w:color w:val="000000"/>
        </w:rPr>
        <w:t>wearables</w:t>
      </w:r>
      <w:proofErr w:type="spellEnd"/>
      <w:r w:rsidRPr="00591C2A">
        <w:rPr>
          <w:rFonts w:cs="Tahoma"/>
          <w:color w:val="000000"/>
        </w:rPr>
        <w:t xml:space="preserve">, </w:t>
      </w:r>
      <w:proofErr w:type="spellStart"/>
      <w:r w:rsidRPr="00591C2A">
        <w:rPr>
          <w:rFonts w:cs="Tahoma"/>
          <w:color w:val="000000"/>
        </w:rPr>
        <w:t>tablets</w:t>
      </w:r>
      <w:proofErr w:type="spellEnd"/>
      <w:r w:rsidRPr="00591C2A">
        <w:rPr>
          <w:rFonts w:cs="Tahoma"/>
          <w:color w:val="000000"/>
        </w:rPr>
        <w:t>, έξυπνα τηλέφωνα κ.λπ.)</w:t>
      </w:r>
      <w:r w:rsidR="00F56646" w:rsidRPr="00591C2A">
        <w:rPr>
          <w:rFonts w:cs="Tahoma"/>
          <w:color w:val="000000"/>
        </w:rPr>
        <w:t xml:space="preserve"> </w:t>
      </w:r>
      <w:r w:rsidRPr="00591C2A">
        <w:rPr>
          <w:rFonts w:cs="Tahoma"/>
          <w:color w:val="000000"/>
        </w:rPr>
        <w:t>συνιστάται να λαμβάνονται υπόψη οι Βέλτιστες Πρακτικές για Χρήση Διαδικτυακού Περιεχομένου από Κινητές</w:t>
      </w:r>
      <w:r w:rsidR="00F56646" w:rsidRPr="00591C2A">
        <w:rPr>
          <w:rFonts w:cs="Tahoma"/>
          <w:color w:val="000000"/>
        </w:rPr>
        <w:t xml:space="preserve"> </w:t>
      </w:r>
      <w:r w:rsidRPr="00591C2A">
        <w:rPr>
          <w:rFonts w:cs="Tahoma"/>
          <w:color w:val="000000"/>
        </w:rPr>
        <w:t>Συσκευές, έκδοση 1.0 (</w:t>
      </w:r>
      <w:r w:rsidRPr="00591C2A">
        <w:rPr>
          <w:rFonts w:cs="Tahoma"/>
          <w:color w:val="000000"/>
          <w:lang w:val="en-US"/>
        </w:rPr>
        <w:t>Mobile</w:t>
      </w:r>
      <w:r w:rsidRPr="00591C2A">
        <w:rPr>
          <w:rFonts w:cs="Tahoma"/>
          <w:color w:val="000000"/>
        </w:rPr>
        <w:t xml:space="preserve"> </w:t>
      </w:r>
      <w:r w:rsidRPr="00591C2A">
        <w:rPr>
          <w:rFonts w:cs="Tahoma"/>
          <w:color w:val="000000"/>
          <w:lang w:val="en-US"/>
        </w:rPr>
        <w:t>Web</w:t>
      </w:r>
      <w:r w:rsidRPr="00591C2A">
        <w:rPr>
          <w:rFonts w:cs="Tahoma"/>
          <w:color w:val="000000"/>
        </w:rPr>
        <w:t xml:space="preserve"> </w:t>
      </w:r>
      <w:r w:rsidRPr="00591C2A">
        <w:rPr>
          <w:rFonts w:cs="Tahoma"/>
          <w:color w:val="000000"/>
          <w:lang w:val="en-US"/>
        </w:rPr>
        <w:t>Best</w:t>
      </w:r>
      <w:r w:rsidRPr="00591C2A">
        <w:rPr>
          <w:rFonts w:cs="Tahoma"/>
          <w:color w:val="000000"/>
        </w:rPr>
        <w:t xml:space="preserve"> </w:t>
      </w:r>
      <w:r w:rsidRPr="00591C2A">
        <w:rPr>
          <w:rFonts w:cs="Tahoma"/>
          <w:color w:val="000000"/>
          <w:lang w:val="en-US"/>
        </w:rPr>
        <w:t>Practices</w:t>
      </w:r>
      <w:r w:rsidRPr="00591C2A">
        <w:rPr>
          <w:rFonts w:cs="Tahoma"/>
          <w:color w:val="000000"/>
        </w:rPr>
        <w:t xml:space="preserve"> 1.0) του </w:t>
      </w:r>
      <w:r w:rsidRPr="00591C2A">
        <w:rPr>
          <w:rFonts w:cs="Tahoma"/>
          <w:color w:val="000000"/>
          <w:lang w:val="en-US"/>
        </w:rPr>
        <w:t>W</w:t>
      </w:r>
      <w:r w:rsidRPr="00591C2A">
        <w:rPr>
          <w:rFonts w:cs="Tahoma"/>
          <w:color w:val="000000"/>
        </w:rPr>
        <w:t>3</w:t>
      </w:r>
      <w:r w:rsidRPr="00591C2A">
        <w:rPr>
          <w:rFonts w:cs="Tahoma"/>
          <w:color w:val="000000"/>
          <w:lang w:val="en-US"/>
        </w:rPr>
        <w:t>C</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 xml:space="preserve">σε περίπτωση λογισμικού </w:t>
      </w:r>
      <w:proofErr w:type="spellStart"/>
      <w:r w:rsidRPr="00591C2A">
        <w:rPr>
          <w:rFonts w:cs="Tahoma"/>
          <w:color w:val="000000"/>
        </w:rPr>
        <w:t>user</w:t>
      </w:r>
      <w:proofErr w:type="spellEnd"/>
      <w:r w:rsidRPr="00591C2A">
        <w:rPr>
          <w:rFonts w:cs="Tahoma"/>
          <w:color w:val="000000"/>
        </w:rPr>
        <w:t xml:space="preserve"> </w:t>
      </w:r>
      <w:proofErr w:type="spellStart"/>
      <w:r w:rsidRPr="00591C2A">
        <w:rPr>
          <w:rFonts w:cs="Tahoma"/>
          <w:color w:val="000000"/>
        </w:rPr>
        <w:t>agents</w:t>
      </w:r>
      <w:proofErr w:type="spellEnd"/>
      <w:r w:rsidRPr="00591C2A">
        <w:rPr>
          <w:rFonts w:cs="Tahoma"/>
          <w:color w:val="000000"/>
        </w:rPr>
        <w:t>, δηλαδή λογισμικού που αναλαμβάνει να συλλέξει, εξάγει και</w:t>
      </w:r>
      <w:r w:rsidR="00F56646" w:rsidRPr="00591C2A">
        <w:rPr>
          <w:rFonts w:cs="Tahoma"/>
          <w:color w:val="000000"/>
        </w:rPr>
        <w:t xml:space="preserve"> </w:t>
      </w:r>
      <w:r w:rsidRPr="00591C2A">
        <w:rPr>
          <w:rFonts w:cs="Tahoma"/>
          <w:color w:val="000000"/>
        </w:rPr>
        <w:t>διευκολύνει την αλληλεπίδραση του χρήστη με τα περιεχόμενα του Ιστού, συνιστάται να λαμβάνονται υπόψη οι</w:t>
      </w:r>
      <w:r w:rsidR="00F56646" w:rsidRPr="00591C2A">
        <w:rPr>
          <w:rFonts w:cs="Tahoma"/>
          <w:color w:val="000000"/>
        </w:rPr>
        <w:t xml:space="preserve"> </w:t>
      </w:r>
      <w:r w:rsidRPr="00591C2A">
        <w:rPr>
          <w:rFonts w:cs="Tahoma"/>
          <w:color w:val="000000"/>
        </w:rPr>
        <w:t xml:space="preserve">Οδηγίες Προσβασιμότητας για </w:t>
      </w:r>
      <w:r w:rsidRPr="00591C2A">
        <w:rPr>
          <w:rFonts w:cs="Tahoma"/>
          <w:color w:val="000000"/>
          <w:lang w:val="en-US"/>
        </w:rPr>
        <w:t>User</w:t>
      </w:r>
      <w:r w:rsidRPr="00591C2A">
        <w:rPr>
          <w:rFonts w:cs="Tahoma"/>
          <w:color w:val="000000"/>
        </w:rPr>
        <w:t xml:space="preserve"> </w:t>
      </w:r>
      <w:r w:rsidRPr="00591C2A">
        <w:rPr>
          <w:rFonts w:cs="Tahoma"/>
          <w:color w:val="000000"/>
          <w:lang w:val="en-US"/>
        </w:rPr>
        <w:t>Agents</w:t>
      </w:r>
      <w:r w:rsidRPr="00591C2A">
        <w:rPr>
          <w:rFonts w:cs="Tahoma"/>
          <w:color w:val="000000"/>
        </w:rPr>
        <w:t>, έκδοση 2.0 (</w:t>
      </w:r>
      <w:r w:rsidRPr="00591C2A">
        <w:rPr>
          <w:rFonts w:cs="Tahoma"/>
          <w:color w:val="000000"/>
          <w:lang w:val="en-US"/>
        </w:rPr>
        <w:t>User</w:t>
      </w:r>
      <w:r w:rsidRPr="00591C2A">
        <w:rPr>
          <w:rFonts w:cs="Tahoma"/>
          <w:color w:val="000000"/>
        </w:rPr>
        <w:t xml:space="preserve"> </w:t>
      </w:r>
      <w:r w:rsidRPr="00591C2A">
        <w:rPr>
          <w:rFonts w:cs="Tahoma"/>
          <w:color w:val="000000"/>
          <w:lang w:val="en-US"/>
        </w:rPr>
        <w:t>Agent</w:t>
      </w:r>
      <w:r w:rsidRPr="00591C2A">
        <w:rPr>
          <w:rFonts w:cs="Tahoma"/>
          <w:color w:val="000000"/>
        </w:rPr>
        <w:t xml:space="preserve"> </w:t>
      </w:r>
      <w:r w:rsidRPr="00591C2A">
        <w:rPr>
          <w:rFonts w:cs="Tahoma"/>
          <w:color w:val="000000"/>
          <w:lang w:val="en-US"/>
        </w:rPr>
        <w:t>Accessibility</w:t>
      </w:r>
      <w:r w:rsidRPr="00591C2A">
        <w:rPr>
          <w:rFonts w:cs="Tahoma"/>
          <w:color w:val="000000"/>
        </w:rPr>
        <w:t xml:space="preserve"> </w:t>
      </w:r>
      <w:r w:rsidRPr="00591C2A">
        <w:rPr>
          <w:rFonts w:cs="Tahoma"/>
          <w:color w:val="000000"/>
          <w:lang w:val="en-US"/>
        </w:rPr>
        <w:t>Guidelines</w:t>
      </w:r>
      <w:r w:rsidRPr="00591C2A">
        <w:rPr>
          <w:rFonts w:cs="Tahoma"/>
          <w:color w:val="000000"/>
        </w:rPr>
        <w:t xml:space="preserve"> 2.0) του </w:t>
      </w:r>
      <w:r w:rsidRPr="00591C2A">
        <w:rPr>
          <w:rFonts w:cs="Tahoma"/>
          <w:color w:val="000000"/>
          <w:lang w:val="en-US"/>
        </w:rPr>
        <w:t>W</w:t>
      </w:r>
      <w:r w:rsidRPr="00591C2A">
        <w:rPr>
          <w:rFonts w:cs="Tahoma"/>
          <w:color w:val="000000"/>
        </w:rPr>
        <w:t>3</w:t>
      </w:r>
      <w:r w:rsidRPr="00591C2A">
        <w:rPr>
          <w:rFonts w:cs="Tahoma"/>
          <w:color w:val="000000"/>
          <w:lang w:val="en-US"/>
        </w:rPr>
        <w:t>C</w:t>
      </w:r>
      <w:r w:rsidR="00F56646" w:rsidRPr="00591C2A">
        <w:rPr>
          <w:rFonts w:cs="Tahoma"/>
          <w:color w:val="000000"/>
        </w:rPr>
        <w:t xml:space="preserve"> </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σε περίπτωση εργαλείων συγγραφής και διαχείρισης περιεχομένου Ιστού, συνιστάται να λαμβάνονται υπόψη</w:t>
      </w:r>
      <w:r w:rsidR="00F56646" w:rsidRPr="00591C2A">
        <w:rPr>
          <w:rFonts w:cs="Tahoma"/>
          <w:color w:val="000000"/>
        </w:rPr>
        <w:t xml:space="preserve"> </w:t>
      </w:r>
      <w:r w:rsidRPr="00591C2A">
        <w:rPr>
          <w:rFonts w:cs="Tahoma"/>
          <w:color w:val="000000"/>
        </w:rPr>
        <w:t>οι Οδηγίες Προσβασιμότητας για Εργαλεία Συγγραφής, έκδοση 2.0 (</w:t>
      </w:r>
      <w:proofErr w:type="spellStart"/>
      <w:r w:rsidRPr="00591C2A">
        <w:rPr>
          <w:rFonts w:cs="Tahoma"/>
          <w:color w:val="000000"/>
        </w:rPr>
        <w:t>Authoring</w:t>
      </w:r>
      <w:proofErr w:type="spellEnd"/>
      <w:r w:rsidRPr="00591C2A">
        <w:rPr>
          <w:rFonts w:cs="Tahoma"/>
          <w:color w:val="000000"/>
        </w:rPr>
        <w:t xml:space="preserve"> </w:t>
      </w:r>
      <w:proofErr w:type="spellStart"/>
      <w:r w:rsidRPr="00591C2A">
        <w:rPr>
          <w:rFonts w:cs="Tahoma"/>
          <w:color w:val="000000"/>
        </w:rPr>
        <w:t>Tool</w:t>
      </w:r>
      <w:proofErr w:type="spellEnd"/>
      <w:r w:rsidRPr="00591C2A">
        <w:rPr>
          <w:rFonts w:cs="Tahoma"/>
          <w:color w:val="000000"/>
        </w:rPr>
        <w:t xml:space="preserve"> </w:t>
      </w:r>
      <w:proofErr w:type="spellStart"/>
      <w:r w:rsidRPr="00591C2A">
        <w:rPr>
          <w:rFonts w:cs="Tahoma"/>
          <w:color w:val="000000"/>
        </w:rPr>
        <w:t>Accessibility</w:t>
      </w:r>
      <w:proofErr w:type="spellEnd"/>
      <w:r w:rsidRPr="00591C2A">
        <w:rPr>
          <w:rFonts w:cs="Tahoma"/>
          <w:color w:val="000000"/>
        </w:rPr>
        <w:t xml:space="preserve"> </w:t>
      </w:r>
      <w:proofErr w:type="spellStart"/>
      <w:r w:rsidRPr="00591C2A">
        <w:rPr>
          <w:rFonts w:cs="Tahoma"/>
          <w:color w:val="000000"/>
        </w:rPr>
        <w:t>Guidelines</w:t>
      </w:r>
      <w:proofErr w:type="spellEnd"/>
      <w:r w:rsidRPr="00591C2A">
        <w:rPr>
          <w:rFonts w:cs="Tahoma"/>
          <w:color w:val="000000"/>
        </w:rPr>
        <w:t xml:space="preserve"> 2.0)</w:t>
      </w:r>
      <w:r w:rsidR="00F56646" w:rsidRPr="00591C2A">
        <w:rPr>
          <w:rFonts w:cs="Tahoma"/>
          <w:color w:val="000000"/>
        </w:rPr>
        <w:t xml:space="preserve"> </w:t>
      </w:r>
      <w:r w:rsidRPr="00591C2A">
        <w:rPr>
          <w:rFonts w:cs="Tahoma"/>
          <w:color w:val="000000"/>
        </w:rPr>
        <w:t>του W3C</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σε περίπτωση τεχνολογικών λύσεων και προϊόντων που δεν εμπίπτουν στην κατηγορία διαδικτυακών τόπων</w:t>
      </w:r>
      <w:r w:rsidR="00F56646" w:rsidRPr="00591C2A">
        <w:rPr>
          <w:rFonts w:cs="Tahoma"/>
          <w:color w:val="000000"/>
        </w:rPr>
        <w:t xml:space="preserve"> </w:t>
      </w:r>
      <w:r w:rsidRPr="00591C2A">
        <w:rPr>
          <w:rFonts w:cs="Tahoma"/>
          <w:color w:val="000000"/>
        </w:rPr>
        <w:t>ή διαδικτυακών εφαρμογών και υπηρεσιών (π.χ. αυτόματοι πωλητές, κιόσκια πληροφόρησης κ.λπ.) είναι</w:t>
      </w:r>
      <w:r w:rsidR="00F56646" w:rsidRPr="00591C2A">
        <w:rPr>
          <w:rFonts w:cs="Tahoma"/>
          <w:color w:val="000000"/>
        </w:rPr>
        <w:t xml:space="preserve"> </w:t>
      </w:r>
      <w:r w:rsidRPr="00591C2A">
        <w:rPr>
          <w:rFonts w:cs="Tahoma"/>
          <w:color w:val="000000"/>
        </w:rPr>
        <w:t>απαραίτητη η σχεδίασή τους βάσει των αρχών του «Καθολικού Σχεδιασμού»</w:t>
      </w:r>
    </w:p>
    <w:p w:rsidR="003514E6" w:rsidRPr="00591C2A" w:rsidRDefault="003514E6" w:rsidP="00EF42FF">
      <w:pPr>
        <w:pStyle w:val="a4"/>
        <w:numPr>
          <w:ilvl w:val="0"/>
          <w:numId w:val="16"/>
        </w:numPr>
        <w:autoSpaceDE w:val="0"/>
        <w:autoSpaceDN w:val="0"/>
        <w:adjustRightInd w:val="0"/>
        <w:spacing w:after="0" w:line="240" w:lineRule="auto"/>
        <w:ind w:left="426" w:hanging="426"/>
        <w:jc w:val="both"/>
        <w:rPr>
          <w:rFonts w:cs="Tahoma"/>
          <w:color w:val="000000"/>
        </w:rPr>
      </w:pPr>
      <w:r w:rsidRPr="00591C2A">
        <w:rPr>
          <w:rFonts w:cs="Tahoma"/>
          <w:color w:val="000000"/>
        </w:rPr>
        <w:t>σε κάθε περίπτωση εξασφάλιση συμβατότητας των παρεχόμενων υπηρεσιών και συστημάτων με</w:t>
      </w:r>
      <w:r w:rsidR="00F56646" w:rsidRPr="00591C2A">
        <w:rPr>
          <w:rFonts w:cs="Tahoma"/>
          <w:color w:val="000000"/>
        </w:rPr>
        <w:t xml:space="preserve"> </w:t>
      </w:r>
      <w:r w:rsidRPr="00591C2A">
        <w:rPr>
          <w:rFonts w:cs="Tahoma"/>
          <w:color w:val="000000"/>
        </w:rPr>
        <w:t xml:space="preserve">διαδεδομένες υποστηρικτικές τεχνολογίες και τεχνικά βοηθήματα που χρησιμοποιούν τα </w:t>
      </w:r>
      <w:proofErr w:type="spellStart"/>
      <w:r w:rsidRPr="00591C2A">
        <w:rPr>
          <w:rFonts w:cs="Tahoma"/>
          <w:color w:val="000000"/>
        </w:rPr>
        <w:t>ΑμεΑ</w:t>
      </w:r>
      <w:proofErr w:type="spellEnd"/>
      <w:r w:rsidRPr="00591C2A">
        <w:rPr>
          <w:rFonts w:cs="Tahoma"/>
          <w:color w:val="000000"/>
        </w:rPr>
        <w:t xml:space="preserve"> (π.χ. αναγνώστες</w:t>
      </w:r>
      <w:r w:rsidR="00F56646" w:rsidRPr="00591C2A">
        <w:rPr>
          <w:rFonts w:cs="Tahoma"/>
          <w:color w:val="000000"/>
        </w:rPr>
        <w:t xml:space="preserve"> </w:t>
      </w:r>
      <w:r w:rsidRPr="00591C2A">
        <w:rPr>
          <w:rFonts w:cs="Tahoma"/>
          <w:color w:val="000000"/>
        </w:rPr>
        <w:t>οθόνης, ειδικοί διακόπτες και συστήματα αλληλεπίδρασης, μεγεθυντές οθόνης).</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(ΣΤ) Πρόσβαση στην πληροφορία-Πληροφόρηση</w:t>
      </w:r>
    </w:p>
    <w:p w:rsidR="003514E6" w:rsidRPr="00591C2A" w:rsidRDefault="003514E6" w:rsidP="00EF42FF">
      <w:pPr>
        <w:pStyle w:val="a4"/>
        <w:numPr>
          <w:ilvl w:val="0"/>
          <w:numId w:val="17"/>
        </w:numPr>
        <w:autoSpaceDE w:val="0"/>
        <w:autoSpaceDN w:val="0"/>
        <w:adjustRightInd w:val="0"/>
        <w:spacing w:after="0" w:line="240" w:lineRule="auto"/>
        <w:ind w:left="426" w:hanging="426"/>
        <w:jc w:val="both"/>
        <w:rPr>
          <w:rFonts w:cs="Tahoma"/>
          <w:color w:val="000000"/>
        </w:rPr>
      </w:pPr>
      <w:r w:rsidRPr="00591C2A">
        <w:rPr>
          <w:rFonts w:cs="Tahoma"/>
          <w:color w:val="000000"/>
        </w:rPr>
        <w:t xml:space="preserve">πρόβλεψη </w:t>
      </w:r>
      <w:proofErr w:type="spellStart"/>
      <w:r w:rsidRPr="00591C2A">
        <w:rPr>
          <w:rFonts w:cs="Tahoma"/>
          <w:color w:val="000000"/>
        </w:rPr>
        <w:t>προσβάσιμων</w:t>
      </w:r>
      <w:proofErr w:type="spellEnd"/>
      <w:r w:rsidRPr="00591C2A">
        <w:rPr>
          <w:rFonts w:cs="Tahoma"/>
          <w:color w:val="000000"/>
        </w:rPr>
        <w:t xml:space="preserve"> μορφών</w:t>
      </w:r>
      <w:r w:rsidR="000B1B59" w:rsidRPr="00591C2A">
        <w:rPr>
          <w:rFonts w:cs="Tahoma"/>
          <w:color w:val="000000"/>
        </w:rPr>
        <w:t xml:space="preserve"> </w:t>
      </w:r>
      <w:r w:rsidRPr="00591C2A">
        <w:rPr>
          <w:rFonts w:cs="Tahoma"/>
          <w:color w:val="000000"/>
        </w:rPr>
        <w:t xml:space="preserve">διάδοσης πληροφορίας - πληροφόρησης (όπως </w:t>
      </w:r>
      <w:proofErr w:type="spellStart"/>
      <w:r w:rsidRPr="00591C2A">
        <w:rPr>
          <w:rFonts w:cs="Tahoma"/>
          <w:color w:val="000000"/>
        </w:rPr>
        <w:t>προσβάσιμες</w:t>
      </w:r>
      <w:proofErr w:type="spellEnd"/>
      <w:r w:rsidRPr="00591C2A">
        <w:rPr>
          <w:rFonts w:cs="Tahoma"/>
          <w:color w:val="000000"/>
        </w:rPr>
        <w:t xml:space="preserve"> ιστοσελίδες</w:t>
      </w:r>
      <w:r w:rsidR="00F56646" w:rsidRPr="00591C2A">
        <w:rPr>
          <w:rFonts w:cs="Tahoma"/>
          <w:color w:val="000000"/>
        </w:rPr>
        <w:t xml:space="preserve"> </w:t>
      </w:r>
      <w:r w:rsidRPr="00591C2A">
        <w:rPr>
          <w:rFonts w:cs="Tahoma"/>
          <w:color w:val="000000"/>
        </w:rPr>
        <w:t xml:space="preserve">ως περίπτωση Ε- “Πρόσβαση στα ηλεκτρονικά περιβάλλοντα”, έντυπα σε γραφή </w:t>
      </w:r>
      <w:proofErr w:type="spellStart"/>
      <w:r w:rsidRPr="00591C2A">
        <w:rPr>
          <w:rFonts w:cs="Tahoma"/>
          <w:color w:val="000000"/>
        </w:rPr>
        <w:t>Braille</w:t>
      </w:r>
      <w:proofErr w:type="spellEnd"/>
      <w:r w:rsidRPr="00591C2A">
        <w:rPr>
          <w:rFonts w:cs="Tahoma"/>
          <w:color w:val="000000"/>
        </w:rPr>
        <w:t>, έντυπα με μεγάλους</w:t>
      </w:r>
      <w:r w:rsidR="00F56646" w:rsidRPr="00591C2A">
        <w:rPr>
          <w:rFonts w:cs="Tahoma"/>
          <w:color w:val="000000"/>
        </w:rPr>
        <w:t xml:space="preserve"> </w:t>
      </w:r>
      <w:r w:rsidRPr="00591C2A">
        <w:rPr>
          <w:rFonts w:cs="Tahoma"/>
          <w:color w:val="000000"/>
        </w:rPr>
        <w:t>χαρακτήρες, κασέτες ή CD, DVD με πρόβλεψη υπότιτλων, πρόβλεψη διερμηνείας στη νοηματική, κ.λπ.)</w:t>
      </w:r>
    </w:p>
    <w:p w:rsidR="003514E6" w:rsidRPr="00591C2A" w:rsidRDefault="003514E6" w:rsidP="00EF42FF">
      <w:pPr>
        <w:pStyle w:val="a4"/>
        <w:numPr>
          <w:ilvl w:val="0"/>
          <w:numId w:val="17"/>
        </w:numPr>
        <w:autoSpaceDE w:val="0"/>
        <w:autoSpaceDN w:val="0"/>
        <w:adjustRightInd w:val="0"/>
        <w:spacing w:after="0" w:line="240" w:lineRule="auto"/>
        <w:ind w:left="426" w:hanging="426"/>
        <w:jc w:val="both"/>
        <w:rPr>
          <w:rFonts w:cs="Tahoma"/>
          <w:color w:val="000000"/>
        </w:rPr>
      </w:pPr>
      <w:r w:rsidRPr="00591C2A">
        <w:rPr>
          <w:rFonts w:cs="Tahoma"/>
          <w:color w:val="000000"/>
        </w:rPr>
        <w:t xml:space="preserve">πρόβλεψη προσβασιμότητας πάσης φύσεως εκδηλώσεων (πρόβλεψη </w:t>
      </w:r>
      <w:proofErr w:type="spellStart"/>
      <w:r w:rsidRPr="00591C2A">
        <w:rPr>
          <w:rFonts w:cs="Tahoma"/>
          <w:color w:val="000000"/>
        </w:rPr>
        <w:t>προσβάσιμων</w:t>
      </w:r>
      <w:proofErr w:type="spellEnd"/>
      <w:r w:rsidRPr="00591C2A">
        <w:rPr>
          <w:rFonts w:cs="Tahoma"/>
          <w:color w:val="000000"/>
        </w:rPr>
        <w:t xml:space="preserve"> κτιριακών υποδομών ως</w:t>
      </w:r>
      <w:r w:rsidR="00F56646" w:rsidRPr="00591C2A">
        <w:rPr>
          <w:rFonts w:cs="Tahoma"/>
          <w:color w:val="000000"/>
        </w:rPr>
        <w:t xml:space="preserve"> </w:t>
      </w:r>
      <w:r w:rsidRPr="00591C2A">
        <w:rPr>
          <w:rFonts w:cs="Tahoma"/>
          <w:color w:val="000000"/>
        </w:rPr>
        <w:t xml:space="preserve">περίπτωση Β - “Πρόσβαση σε κτιριακές υποδομές και υπαίθριους χώρους οικοπέδων”, </w:t>
      </w:r>
      <w:proofErr w:type="spellStart"/>
      <w:r w:rsidRPr="00591C2A">
        <w:rPr>
          <w:rFonts w:cs="Tahoma"/>
          <w:color w:val="000000"/>
        </w:rPr>
        <w:t>προσβάσιμων</w:t>
      </w:r>
      <w:proofErr w:type="spellEnd"/>
      <w:r w:rsidRPr="00591C2A">
        <w:rPr>
          <w:rFonts w:cs="Tahoma"/>
          <w:color w:val="000000"/>
        </w:rPr>
        <w:t xml:space="preserve"> εντύπων και</w:t>
      </w:r>
      <w:r w:rsidR="00F56646" w:rsidRPr="00591C2A">
        <w:rPr>
          <w:rFonts w:cs="Tahoma"/>
          <w:color w:val="000000"/>
        </w:rPr>
        <w:t xml:space="preserve"> </w:t>
      </w:r>
      <w:r w:rsidRPr="00591C2A">
        <w:rPr>
          <w:rFonts w:cs="Tahoma"/>
          <w:color w:val="000000"/>
        </w:rPr>
        <w:t>εξοπλισμού, διερμηνείας στη νοηματική κ.λπ.)</w:t>
      </w:r>
    </w:p>
    <w:p w:rsidR="000B1B59" w:rsidRPr="00591C2A" w:rsidRDefault="000B1B59" w:rsidP="00F56646">
      <w:pPr>
        <w:autoSpaceDE w:val="0"/>
        <w:autoSpaceDN w:val="0"/>
        <w:adjustRightInd w:val="0"/>
        <w:spacing w:before="120" w:after="120" w:line="240" w:lineRule="auto"/>
        <w:jc w:val="both"/>
        <w:rPr>
          <w:rFonts w:cs="Tahoma"/>
          <w:b/>
          <w:color w:val="000000"/>
          <w:u w:val="single"/>
        </w:rPr>
      </w:pPr>
    </w:p>
    <w:p w:rsidR="003514E6" w:rsidRPr="00591C2A" w:rsidRDefault="003514E6" w:rsidP="00F56646">
      <w:pPr>
        <w:autoSpaceDE w:val="0"/>
        <w:autoSpaceDN w:val="0"/>
        <w:adjustRightInd w:val="0"/>
        <w:spacing w:before="120" w:after="120" w:line="240" w:lineRule="auto"/>
        <w:jc w:val="both"/>
        <w:rPr>
          <w:rFonts w:cs="Tahoma"/>
          <w:b/>
          <w:color w:val="000000"/>
          <w:u w:val="single"/>
        </w:rPr>
      </w:pPr>
      <w:r w:rsidRPr="00591C2A">
        <w:rPr>
          <w:rFonts w:cs="Tahoma"/>
          <w:b/>
          <w:color w:val="000000"/>
          <w:u w:val="single"/>
        </w:rPr>
        <w:t>Σ</w:t>
      </w:r>
      <w:r w:rsidR="000B1B59" w:rsidRPr="00591C2A">
        <w:rPr>
          <w:rFonts w:cs="Tahoma"/>
          <w:b/>
          <w:color w:val="000000"/>
          <w:u w:val="single"/>
        </w:rPr>
        <w:t xml:space="preserve">ΧΕΤΙΚΟ ΘΕΣΜΙΚΟ ΠΛΑΣΙΟ ΚΑΙ ΠΡΟΤΥΠΑ ΓΙΑ ΤΗΝ ΠΡΟΣΒΑΣΙΜΟΤΗΤΑ ΣΕ </w:t>
      </w:r>
      <w:proofErr w:type="spellStart"/>
      <w:r w:rsidR="000B1B59" w:rsidRPr="00591C2A">
        <w:rPr>
          <w:rFonts w:cs="Tahoma"/>
          <w:b/>
          <w:color w:val="000000"/>
          <w:u w:val="single"/>
        </w:rPr>
        <w:t>ΑμΕΑ</w:t>
      </w:r>
      <w:proofErr w:type="spellEnd"/>
      <w:r w:rsidR="000B1B59" w:rsidRPr="00591C2A">
        <w:rPr>
          <w:rFonts w:cs="Tahoma"/>
          <w:b/>
          <w:color w:val="000000"/>
          <w:u w:val="single"/>
        </w:rPr>
        <w:t xml:space="preserve"> </w:t>
      </w:r>
    </w:p>
    <w:p w:rsidR="003514E6" w:rsidRPr="00591C2A" w:rsidRDefault="003514E6" w:rsidP="003514E6">
      <w:pPr>
        <w:autoSpaceDE w:val="0"/>
        <w:autoSpaceDN w:val="0"/>
        <w:adjustRightInd w:val="0"/>
        <w:spacing w:after="0" w:line="240" w:lineRule="auto"/>
        <w:jc w:val="both"/>
        <w:rPr>
          <w:rFonts w:cs="Tahoma"/>
          <w:color w:val="000000"/>
        </w:rPr>
      </w:pPr>
      <w:r w:rsidRPr="00591C2A">
        <w:rPr>
          <w:rFonts w:cs="Tahoma"/>
          <w:color w:val="000000"/>
        </w:rPr>
        <w:t xml:space="preserve">Οι παρακάτω αναφορές αφορούν στο </w:t>
      </w:r>
      <w:r w:rsidRPr="00591C2A">
        <w:rPr>
          <w:rFonts w:cs="Tahoma,Bold"/>
          <w:b/>
          <w:bCs/>
          <w:color w:val="000000"/>
        </w:rPr>
        <w:t xml:space="preserve">βασικό </w:t>
      </w:r>
      <w:r w:rsidRPr="00591C2A">
        <w:rPr>
          <w:rFonts w:cs="Tahoma"/>
          <w:color w:val="000000"/>
        </w:rPr>
        <w:t xml:space="preserve">ισχύον θεσμικό πλαίσιο, το οποίο ανάλογα με τη φύση </w:t>
      </w:r>
      <w:r w:rsidR="00F56646" w:rsidRPr="00591C2A">
        <w:rPr>
          <w:rFonts w:cs="Tahoma"/>
          <w:color w:val="000000"/>
        </w:rPr>
        <w:t xml:space="preserve">της </w:t>
      </w:r>
      <w:r w:rsidRPr="00591C2A">
        <w:rPr>
          <w:rFonts w:cs="Tahoma"/>
          <w:color w:val="000000"/>
        </w:rPr>
        <w:t xml:space="preserve">πράξης ισχύει ταυτόχρονα με τυχόν ισχύον </w:t>
      </w:r>
      <w:r w:rsidRPr="00591C2A">
        <w:rPr>
          <w:rFonts w:cs="Tahoma,Bold"/>
          <w:b/>
          <w:bCs/>
          <w:color w:val="000000"/>
        </w:rPr>
        <w:t xml:space="preserve">ειδικό </w:t>
      </w:r>
      <w:r w:rsidRPr="00591C2A">
        <w:rPr>
          <w:rFonts w:cs="Tahoma"/>
          <w:color w:val="000000"/>
        </w:rPr>
        <w:t>θεσμικό πλαίσιο και προδιαγραφές (π.χ. ειδική νομοθεσία/προδιαγραφές για τουριστικές εγκαταστάσεις, παιδικές χαρές, εκπαιδευτήρια, αθλητικές εγκαταστάσεις κ.λπ.).</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(Α) Πρόσβαση στο φυσικό περιβάλλον</w:t>
      </w:r>
    </w:p>
    <w:p w:rsidR="003514E6" w:rsidRPr="00591C2A" w:rsidRDefault="003514E6" w:rsidP="00F56646">
      <w:pPr>
        <w:autoSpaceDE w:val="0"/>
        <w:autoSpaceDN w:val="0"/>
        <w:adjustRightInd w:val="0"/>
        <w:spacing w:after="0" w:line="240" w:lineRule="auto"/>
        <w:ind w:left="426" w:hanging="426"/>
        <w:jc w:val="both"/>
      </w:pPr>
      <w:r w:rsidRPr="00591C2A">
        <w:rPr>
          <w:rFonts w:cs="Tahoma"/>
          <w:color w:val="000000"/>
        </w:rPr>
        <w:t>Α.1.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Α.2. Ν. 4067/2012 ΦΕΚ 79 Α’ “ΝΟΚ” και σχετικές εγκύκλιοι ΥΠΕΚΑ: Εγκύκλιος 9 με</w:t>
      </w:r>
      <w:r w:rsidR="00F56646" w:rsidRPr="00591C2A">
        <w:rPr>
          <w:rFonts w:cs="Tahoma"/>
          <w:color w:val="000000"/>
        </w:rPr>
        <w:t xml:space="preserve"> </w:t>
      </w:r>
      <w:r w:rsidRPr="00591C2A">
        <w:rPr>
          <w:rFonts w:cs="Tahoma"/>
          <w:color w:val="000000"/>
        </w:rPr>
        <w:t xml:space="preserve">Α.Π.οικ.29467/13.06.2012 “Διευκρινίσεις για την υποβολή μελέτης προσβασιμότητας για </w:t>
      </w:r>
      <w:proofErr w:type="spellStart"/>
      <w:r w:rsidRPr="00591C2A">
        <w:rPr>
          <w:rFonts w:cs="Tahoma"/>
          <w:color w:val="000000"/>
        </w:rPr>
        <w:t>ΑμεΑ</w:t>
      </w:r>
      <w:proofErr w:type="spellEnd"/>
      <w:r w:rsidRPr="00591C2A">
        <w:rPr>
          <w:rFonts w:cs="Tahoma"/>
          <w:color w:val="000000"/>
        </w:rPr>
        <w:t xml:space="preserve"> η οποία</w:t>
      </w:r>
      <w:r w:rsidR="00F56646" w:rsidRPr="00591C2A">
        <w:rPr>
          <w:rFonts w:cs="Tahoma"/>
          <w:color w:val="000000"/>
        </w:rPr>
        <w:t xml:space="preserve"> </w:t>
      </w:r>
      <w:r w:rsidRPr="00591C2A">
        <w:rPr>
          <w:rFonts w:cs="Tahoma"/>
          <w:color w:val="000000"/>
        </w:rPr>
        <w:t>απαιτείται να εμπεριέχεται στις μελέτες που θα υποβάλλονται κατά την εφαρμογή του Νέου</w:t>
      </w:r>
      <w:r w:rsidR="00F56646" w:rsidRPr="00591C2A">
        <w:rPr>
          <w:rFonts w:cs="Tahoma"/>
          <w:color w:val="000000"/>
        </w:rPr>
        <w:t xml:space="preserve"> </w:t>
      </w:r>
      <w:r w:rsidRPr="00591C2A">
        <w:rPr>
          <w:rFonts w:cs="Tahoma"/>
          <w:color w:val="000000"/>
        </w:rPr>
        <w:t xml:space="preserve">Οικοδομικού Κανονισμού Ν.4067 (ΦΕΚ 79/Α/2012)”, Εγκύκλιος </w:t>
      </w:r>
      <w:proofErr w:type="spellStart"/>
      <w:r w:rsidRPr="00591C2A">
        <w:rPr>
          <w:rFonts w:cs="Tahoma"/>
          <w:color w:val="000000"/>
        </w:rPr>
        <w:t>Αμ</w:t>
      </w:r>
      <w:r w:rsidR="00F56646" w:rsidRPr="00591C2A">
        <w:rPr>
          <w:rFonts w:cs="Tahoma"/>
          <w:color w:val="000000"/>
        </w:rPr>
        <w:t>εΑ</w:t>
      </w:r>
      <w:proofErr w:type="spellEnd"/>
      <w:r w:rsidR="00F56646" w:rsidRPr="00591C2A">
        <w:rPr>
          <w:rFonts w:cs="Tahoma"/>
          <w:color w:val="000000"/>
        </w:rPr>
        <w:t xml:space="preserve"> με </w:t>
      </w:r>
      <w:proofErr w:type="spellStart"/>
      <w:r w:rsidR="00F56646" w:rsidRPr="00591C2A">
        <w:rPr>
          <w:rFonts w:cs="Tahoma"/>
          <w:color w:val="000000"/>
        </w:rPr>
        <w:t>Α.Π.οικ</w:t>
      </w:r>
      <w:proofErr w:type="spellEnd"/>
      <w:r w:rsidR="00F56646" w:rsidRPr="00591C2A">
        <w:rPr>
          <w:rFonts w:cs="Tahoma"/>
          <w:color w:val="000000"/>
        </w:rPr>
        <w:t xml:space="preserve"> 42382/16.07.2013" </w:t>
      </w:r>
      <w:r w:rsidRPr="00591C2A">
        <w:rPr>
          <w:rFonts w:cs="Tahoma"/>
          <w:color w:val="000000"/>
        </w:rPr>
        <w:lastRenderedPageBreak/>
        <w:t>Διευκρινίσεις για την εφαρμογή του άρθρου 26 του Νέου Οικοδομικού Κανονισμού (Ν.4067/2012), που</w:t>
      </w:r>
      <w:r w:rsidR="00F56646" w:rsidRPr="00591C2A">
        <w:rPr>
          <w:rFonts w:cs="Tahoma"/>
          <w:color w:val="000000"/>
        </w:rPr>
        <w:t xml:space="preserve"> </w:t>
      </w:r>
      <w:r w:rsidRPr="00591C2A">
        <w:rPr>
          <w:rFonts w:cs="Tahoma"/>
          <w:color w:val="000000"/>
        </w:rPr>
        <w:t xml:space="preserve">αφορά στις ειδικές ρυθμίσεις για την προσβασιμότητα </w:t>
      </w:r>
      <w:proofErr w:type="spellStart"/>
      <w:r w:rsidRPr="00591C2A">
        <w:rPr>
          <w:rFonts w:cs="Tahoma"/>
          <w:color w:val="000000"/>
        </w:rPr>
        <w:t>ΑμεΑ</w:t>
      </w:r>
      <w:proofErr w:type="spellEnd"/>
      <w:r w:rsidRPr="00591C2A">
        <w:rPr>
          <w:rFonts w:cs="Tahoma"/>
          <w:color w:val="000000"/>
        </w:rPr>
        <w:t>/εμποδιζόμενων ατόμων και Απόφαση</w:t>
      </w:r>
      <w:r w:rsidR="00F56646" w:rsidRPr="00591C2A">
        <w:rPr>
          <w:rFonts w:cs="Tahoma"/>
          <w:color w:val="000000"/>
        </w:rPr>
        <w:t xml:space="preserve"> </w:t>
      </w:r>
      <w:r w:rsidRPr="00591C2A">
        <w:rPr>
          <w:rFonts w:cs="Tahoma"/>
          <w:color w:val="000000"/>
        </w:rPr>
        <w:t>ΥΠΕΚΑ με Αριθ. οικ. 55174/ΦΕΚ 2605 Β/ 15.10.2013 “Διαδικασία έγκρισης και απαιτούμενα</w:t>
      </w:r>
      <w:r w:rsidR="00F56646" w:rsidRPr="00591C2A">
        <w:rPr>
          <w:rFonts w:cs="Tahoma"/>
          <w:color w:val="000000"/>
        </w:rPr>
        <w:t xml:space="preserve"> </w:t>
      </w:r>
      <w:r w:rsidRPr="00591C2A">
        <w:rPr>
          <w:rFonts w:cs="Tahoma"/>
          <w:color w:val="000000"/>
        </w:rPr>
        <w:t>δικαιολογητικά για εργασίες για τις οποίες απαιτείται Έγκριση Εργασιών Μικρής Κλίμακας.”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Α.3. Οδηγίες Σχεδιασμού ΥΠΕΚΑ</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Α.4. Απόφαση ΥΠΕΚΑ 52907/2009 ΦΕΚ 2621 Β’ “Ειδικές ρυθμίσεις για την εξυπηρέτηση ατόμων με</w:t>
      </w:r>
      <w:r w:rsidR="00F56646" w:rsidRPr="00591C2A">
        <w:rPr>
          <w:rFonts w:cs="Tahoma"/>
          <w:color w:val="000000"/>
        </w:rPr>
        <w:t xml:space="preserve"> </w:t>
      </w:r>
      <w:r w:rsidRPr="00591C2A">
        <w:rPr>
          <w:rFonts w:cs="Tahoma"/>
          <w:color w:val="000000"/>
        </w:rPr>
        <w:t>αναπηρία σε κοινόχρηστους χώρους των οικισμών που προορίζονται για την κυκλοφορία πεζών”,</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Α.5. Απόφαση ΥΠ.ΕΣΩΤΕΡΙΚΩΝ ΚΑΙ ΟΙΚΟΝΟΜΙΚΩΝ 1052758/1451/Β0010 (1)/2012 ΦΕΚ 1411 Β’</w:t>
      </w:r>
      <w:r w:rsidR="00F56646" w:rsidRPr="00591C2A">
        <w:rPr>
          <w:rFonts w:cs="Tahoma"/>
          <w:color w:val="000000"/>
        </w:rPr>
        <w:t xml:space="preserve"> </w:t>
      </w:r>
      <w:r w:rsidRPr="00591C2A">
        <w:rPr>
          <w:rFonts w:cs="Tahoma"/>
          <w:color w:val="000000"/>
        </w:rPr>
        <w:t>“Συμπλήρωση της υπ’ αριθ. 1038460/2439/Β0010/15−4−2009 (ΦΕΚ 792 Β΄) κοινής απόφασης των</w:t>
      </w:r>
      <w:r w:rsidR="00F56646" w:rsidRPr="00591C2A">
        <w:rPr>
          <w:rFonts w:cs="Tahoma"/>
          <w:color w:val="000000"/>
        </w:rPr>
        <w:t xml:space="preserve"> </w:t>
      </w:r>
      <w:r w:rsidRPr="00591C2A">
        <w:rPr>
          <w:rFonts w:cs="Tahoma"/>
          <w:color w:val="000000"/>
        </w:rPr>
        <w:t>Υπουργών Οικονομίας και Οικονομικών και Εσωτερικών”,</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 xml:space="preserve">Α.6. Απόφαση ΥΠ.ΕΣΩΤΕΡΙΚΩΝ </w:t>
      </w:r>
      <w:proofErr w:type="spellStart"/>
      <w:r w:rsidRPr="00591C2A">
        <w:rPr>
          <w:rFonts w:cs="Tahoma"/>
          <w:color w:val="000000"/>
        </w:rPr>
        <w:t>Αριθμ</w:t>
      </w:r>
      <w:proofErr w:type="spellEnd"/>
      <w:r w:rsidRPr="00591C2A">
        <w:rPr>
          <w:rFonts w:cs="Tahoma"/>
          <w:color w:val="000000"/>
        </w:rPr>
        <w:t>. 28492/2009 ΦΕΚ 931 Β’ “Καθορισμός των προϋποθέσεων και</w:t>
      </w:r>
      <w:r w:rsidR="00F56646" w:rsidRPr="00591C2A">
        <w:rPr>
          <w:rFonts w:cs="Tahoma"/>
          <w:color w:val="000000"/>
        </w:rPr>
        <w:t xml:space="preserve"> </w:t>
      </w:r>
      <w:r w:rsidRPr="00591C2A">
        <w:rPr>
          <w:rFonts w:cs="Tahoma"/>
          <w:color w:val="000000"/>
        </w:rPr>
        <w:t>των τεχνικών προδιαγραφών για την κατασκευή και τη λειτουργία των παιδικών χαρών των Δήμων και</w:t>
      </w:r>
      <w:r w:rsidR="00F56646" w:rsidRPr="00591C2A">
        <w:rPr>
          <w:rFonts w:cs="Tahoma"/>
          <w:color w:val="000000"/>
        </w:rPr>
        <w:t xml:space="preserve"> </w:t>
      </w:r>
      <w:r w:rsidRPr="00591C2A">
        <w:rPr>
          <w:rFonts w:cs="Tahoma"/>
          <w:color w:val="000000"/>
        </w:rPr>
        <w:t xml:space="preserve">των Κοινοτήτων, τα όργανα και η διαδικασία </w:t>
      </w:r>
      <w:proofErr w:type="spellStart"/>
      <w:r w:rsidRPr="00591C2A">
        <w:rPr>
          <w:rFonts w:cs="Tahoma"/>
          <w:color w:val="000000"/>
        </w:rPr>
        <w:t>αδειοδότησης</w:t>
      </w:r>
      <w:proofErr w:type="spellEnd"/>
      <w:r w:rsidRPr="00591C2A">
        <w:rPr>
          <w:rFonts w:cs="Tahoma"/>
          <w:color w:val="000000"/>
        </w:rPr>
        <w:t xml:space="preserve"> και ελέγχου τους, τη διαδικασία συντήρησης</w:t>
      </w:r>
      <w:r w:rsidR="00F56646" w:rsidRPr="00591C2A">
        <w:rPr>
          <w:rFonts w:cs="Tahoma"/>
          <w:color w:val="000000"/>
        </w:rPr>
        <w:t xml:space="preserve"> </w:t>
      </w:r>
      <w:r w:rsidRPr="00591C2A">
        <w:rPr>
          <w:rFonts w:cs="Tahoma"/>
          <w:color w:val="000000"/>
        </w:rPr>
        <w:t>αυτών, καθώς και κάθε άλλη αναγκαία λεπτομέρεια”.</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(Β) Πρόσβαση στις κτιριακές υποδομές και υπαίθριους χώρους οικοπέδων</w:t>
      </w:r>
    </w:p>
    <w:p w:rsidR="003514E6" w:rsidRPr="00591C2A" w:rsidRDefault="003514E6" w:rsidP="00F56646">
      <w:pPr>
        <w:autoSpaceDE w:val="0"/>
        <w:autoSpaceDN w:val="0"/>
        <w:adjustRightInd w:val="0"/>
        <w:spacing w:after="0" w:line="240" w:lineRule="auto"/>
        <w:ind w:left="567" w:hanging="567"/>
        <w:jc w:val="both"/>
        <w:rPr>
          <w:rFonts w:cs="Tahoma"/>
          <w:color w:val="000000"/>
        </w:rPr>
      </w:pPr>
      <w:r w:rsidRPr="00591C2A">
        <w:rPr>
          <w:rFonts w:cs="Tahoma"/>
          <w:color w:val="000000"/>
        </w:rPr>
        <w:t>Β.1.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567" w:hanging="567"/>
        <w:jc w:val="both"/>
        <w:rPr>
          <w:rFonts w:cs="Tahoma"/>
          <w:color w:val="000000"/>
        </w:rPr>
      </w:pPr>
      <w:r w:rsidRPr="00591C2A">
        <w:rPr>
          <w:rFonts w:cs="Tahoma"/>
          <w:color w:val="000000"/>
        </w:rPr>
        <w:t>Β.2. Ν. 4067/2012 ΦΕΚ 79 Α’ “ΝΟΚ” και Οδηγίες Σχεδιασμού ΥΠΕΚΑ</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(Γ) Πρόσβαση στις μεταφορές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Γ.1. Κανονισμοί (ΕΕ) με αρ. 1107/2006, 1371/2007, 1177/2010 και 181/2011 για τα δικαιώματα των</w:t>
      </w:r>
      <w:r w:rsidR="00F56646" w:rsidRPr="00591C2A">
        <w:rPr>
          <w:rFonts w:cs="Tahoma"/>
          <w:color w:val="000000"/>
        </w:rPr>
        <w:t xml:space="preserve"> </w:t>
      </w:r>
      <w:r w:rsidRPr="00591C2A">
        <w:rPr>
          <w:rFonts w:cs="Tahoma"/>
          <w:color w:val="000000"/>
        </w:rPr>
        <w:t>επιβατών</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Γ.2. Κανονισμός (EE) με αρ. 1300/2014 της 18ης Νοεμβρίου 2014, σχετικά με τις τεχνικές</w:t>
      </w:r>
      <w:r w:rsidR="00F56646" w:rsidRPr="00591C2A">
        <w:rPr>
          <w:rFonts w:cs="Tahoma"/>
          <w:color w:val="000000"/>
        </w:rPr>
        <w:t xml:space="preserve"> </w:t>
      </w:r>
      <w:r w:rsidRPr="00591C2A">
        <w:rPr>
          <w:rFonts w:cs="Tahoma"/>
          <w:color w:val="000000"/>
        </w:rPr>
        <w:t xml:space="preserve">προδιαγραφές </w:t>
      </w:r>
      <w:proofErr w:type="spellStart"/>
      <w:r w:rsidRPr="00591C2A">
        <w:rPr>
          <w:rFonts w:cs="Tahoma"/>
          <w:color w:val="000000"/>
        </w:rPr>
        <w:t>διαλειτουργικότητας</w:t>
      </w:r>
      <w:proofErr w:type="spellEnd"/>
      <w:r w:rsidRPr="00591C2A">
        <w:rPr>
          <w:rFonts w:cs="Tahoma"/>
          <w:color w:val="000000"/>
        </w:rPr>
        <w:t xml:space="preserve"> για την προσβασιμότητα του σιδηροδρομικού συστήματος </w:t>
      </w:r>
      <w:r w:rsidR="00F56646" w:rsidRPr="00591C2A">
        <w:rPr>
          <w:rFonts w:cs="Tahoma"/>
          <w:color w:val="000000"/>
        </w:rPr>
        <w:t xml:space="preserve">της </w:t>
      </w:r>
      <w:r w:rsidRPr="00591C2A">
        <w:rPr>
          <w:rFonts w:cs="Tahoma"/>
          <w:color w:val="000000"/>
        </w:rPr>
        <w:t>Ένωσης για τα άτομα με αναπηρία και άτομα με μειωμένη κινητικότητα</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Γ.3.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Γ.4. Ν. 4067/2012 ΦΕΚ 79 Α’ “ΝΟΚ”</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Γ.5. Οδηγίες Σχεδιασμού ΥΠΕΚΑ</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(Δ) Πρόσβαση στις υπηρεσίες: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Δ.1.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Δ.2. Πρότυπο ΕΛΟΤ 1439 “Οργανισμός</w:t>
      </w:r>
      <w:r w:rsidR="00391D95">
        <w:rPr>
          <w:rFonts w:cs="Tahoma"/>
          <w:color w:val="000000"/>
        </w:rPr>
        <w:t xml:space="preserve"> </w:t>
      </w:r>
      <w:r w:rsidRPr="00591C2A">
        <w:rPr>
          <w:rFonts w:cs="Tahoma"/>
          <w:color w:val="000000"/>
        </w:rPr>
        <w:t>φιλικός σε πολίτες με αναπηρία –Απαιτήσεις και συστάσεις”</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(Ε) Πρόσβαση στα ηλεκτρονικά περιβάλλοντα</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Ε.1. Ν.4074/2012 ΦΕΚ 88 Α’ “Κύρωση της Σύμβασης για τα δικαιώματα των ατόμων με αναπηρίες και</w:t>
      </w:r>
      <w:r w:rsidR="00F56646" w:rsidRPr="00591C2A">
        <w:rPr>
          <w:rFonts w:cs="Tahoma"/>
          <w:color w:val="000000"/>
        </w:rPr>
        <w:t xml:space="preserve"> </w:t>
      </w:r>
      <w:r w:rsidRPr="00591C2A">
        <w:rPr>
          <w:rFonts w:cs="Tahoma"/>
          <w:color w:val="000000"/>
        </w:rPr>
        <w:t>του Προαιρετικού Πρωτοκόλλου στη Σύμβαση για τα δικαιώματα των ατόμων με αναπηρίες”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Ε.2. N. 3979/2011 ΦΕΚ 138 Α’ “Για την ηλεκτρονική διακυβέρνηση και λοιπές διατάξεις”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Ε.3. Αριθ. ΥΑΠ/Φ.40.4/1/989/2012 ΦΕΚ 1301 Β’ “Κύρωση Πλαισίου Παροχής Υπηρεσιών Ηλεκτρονικής</w:t>
      </w:r>
      <w:r w:rsidR="00F56646" w:rsidRPr="00591C2A">
        <w:rPr>
          <w:rFonts w:cs="Tahoma"/>
          <w:color w:val="000000"/>
        </w:rPr>
        <w:t xml:space="preserve"> </w:t>
      </w:r>
      <w:r w:rsidRPr="00591C2A">
        <w:rPr>
          <w:rFonts w:cs="Tahoma"/>
          <w:color w:val="000000"/>
        </w:rPr>
        <w:t>Διακυβέρνησης”</w:t>
      </w:r>
    </w:p>
    <w:p w:rsidR="003514E6" w:rsidRPr="00591C2A" w:rsidRDefault="003514E6" w:rsidP="00F56646">
      <w:pPr>
        <w:autoSpaceDE w:val="0"/>
        <w:autoSpaceDN w:val="0"/>
        <w:adjustRightInd w:val="0"/>
        <w:spacing w:after="0" w:line="240" w:lineRule="auto"/>
        <w:ind w:left="426" w:hanging="426"/>
        <w:jc w:val="both"/>
        <w:rPr>
          <w:rFonts w:cs="Tahoma"/>
          <w:color w:val="000000"/>
        </w:rPr>
      </w:pPr>
      <w:r w:rsidRPr="00591C2A">
        <w:rPr>
          <w:rFonts w:cs="Tahoma"/>
          <w:color w:val="000000"/>
        </w:rPr>
        <w:t>Ε.4. Οδηγίες για την Προσβασιμότητα του Περιεχομένου του Ιστού WCAG 2.0</w:t>
      </w:r>
      <w:r w:rsidR="00F56646" w:rsidRPr="00591C2A">
        <w:rPr>
          <w:rFonts w:cs="Tahoma"/>
          <w:color w:val="000000"/>
        </w:rPr>
        <w:t xml:space="preserve"> </w:t>
      </w:r>
      <w:r w:rsidRPr="00591C2A">
        <w:rPr>
          <w:rFonts w:cs="Tahoma"/>
          <w:color w:val="000000"/>
        </w:rPr>
        <w:t>(</w:t>
      </w:r>
      <w:hyperlink r:id="rId18" w:history="1">
        <w:r w:rsidRPr="00591C2A">
          <w:rPr>
            <w:rStyle w:val="-"/>
            <w:rFonts w:cs="Tahoma"/>
          </w:rPr>
          <w:t>http://www.w3c.gr/wai/translations/wcag20.html</w:t>
        </w:r>
      </w:hyperlink>
      <w:r w:rsidRPr="00591C2A">
        <w:rPr>
          <w:rFonts w:cs="Tahoma"/>
          <w:color w:val="000000"/>
        </w:rPr>
        <w:t>)</w:t>
      </w:r>
    </w:p>
    <w:p w:rsidR="003514E6"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t>Ε.5. Βέλτιστες Πρακτικές για Χρήση Διαδικτυακού Περιεχομένου από Κινητές Συσκευές, έκδοση 1.0</w:t>
      </w:r>
      <w:r w:rsidR="00F56646" w:rsidRPr="00591C2A">
        <w:rPr>
          <w:rFonts w:cs="Tahoma"/>
        </w:rPr>
        <w:t xml:space="preserve"> </w:t>
      </w:r>
      <w:r w:rsidRPr="00591C2A">
        <w:rPr>
          <w:rFonts w:cs="Tahoma"/>
        </w:rPr>
        <w:t>(http://www.w3.org/TR/mobile-bp/ - Αγγλικά)</w:t>
      </w:r>
    </w:p>
    <w:p w:rsidR="003514E6"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t xml:space="preserve">Ε.6. Οδηγίες Προσβασιμότητας για </w:t>
      </w:r>
      <w:proofErr w:type="spellStart"/>
      <w:r w:rsidRPr="00591C2A">
        <w:rPr>
          <w:rFonts w:cs="Tahoma"/>
        </w:rPr>
        <w:t>User</w:t>
      </w:r>
      <w:proofErr w:type="spellEnd"/>
      <w:r w:rsidRPr="00591C2A">
        <w:rPr>
          <w:rFonts w:cs="Tahoma"/>
        </w:rPr>
        <w:t xml:space="preserve"> </w:t>
      </w:r>
      <w:proofErr w:type="spellStart"/>
      <w:r w:rsidRPr="00591C2A">
        <w:rPr>
          <w:rFonts w:cs="Tahoma"/>
        </w:rPr>
        <w:t>Agents</w:t>
      </w:r>
      <w:proofErr w:type="spellEnd"/>
      <w:r w:rsidRPr="00591C2A">
        <w:rPr>
          <w:rFonts w:cs="Tahoma"/>
        </w:rPr>
        <w:t xml:space="preserve"> UAAG 2.0 (http://www.w3.org/TR/UAAG20/ - Αγγλικά)</w:t>
      </w:r>
    </w:p>
    <w:p w:rsidR="003514E6"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t>Ε.7. Οδηγίες Προσβασιμότητας για Συγγραφή Περιεχομένου Ιστού ΑΤAG 2.0</w:t>
      </w:r>
      <w:r w:rsidR="00F56646" w:rsidRPr="00591C2A">
        <w:rPr>
          <w:rFonts w:cs="Tahoma"/>
        </w:rPr>
        <w:t xml:space="preserve"> </w:t>
      </w:r>
      <w:r w:rsidRPr="00591C2A">
        <w:rPr>
          <w:rFonts w:cs="Tahoma"/>
        </w:rPr>
        <w:t>(http://www.w3.org/TR/ATAG20/ - Αγγλικά)</w:t>
      </w:r>
    </w:p>
    <w:p w:rsidR="003514E6" w:rsidRPr="00591C2A" w:rsidRDefault="003514E6" w:rsidP="00F56646">
      <w:pPr>
        <w:autoSpaceDE w:val="0"/>
        <w:autoSpaceDN w:val="0"/>
        <w:adjustRightInd w:val="0"/>
        <w:spacing w:before="120" w:after="120" w:line="240" w:lineRule="auto"/>
        <w:jc w:val="both"/>
        <w:rPr>
          <w:rFonts w:cs="Tahoma"/>
          <w:b/>
          <w:color w:val="000000"/>
        </w:rPr>
      </w:pPr>
      <w:r w:rsidRPr="00591C2A">
        <w:rPr>
          <w:rFonts w:cs="Tahoma"/>
          <w:b/>
          <w:color w:val="000000"/>
        </w:rPr>
        <w:t>(ΣΤ) Πρόσβαση στην πληροφορία-Πληροφόρηση</w:t>
      </w:r>
    </w:p>
    <w:p w:rsidR="00CC23C0" w:rsidRPr="00591C2A" w:rsidRDefault="003514E6" w:rsidP="00F56646">
      <w:pPr>
        <w:autoSpaceDE w:val="0"/>
        <w:autoSpaceDN w:val="0"/>
        <w:adjustRightInd w:val="0"/>
        <w:spacing w:after="0" w:line="240" w:lineRule="auto"/>
        <w:ind w:left="426" w:hanging="426"/>
        <w:jc w:val="both"/>
        <w:rPr>
          <w:rFonts w:cs="Tahoma"/>
        </w:rPr>
      </w:pPr>
      <w:r w:rsidRPr="00591C2A">
        <w:rPr>
          <w:rFonts w:cs="Tahoma"/>
        </w:rPr>
        <w:lastRenderedPageBreak/>
        <w:t>ΣΤ.1. Ν.4074/2012 ΦΕΚ 88 Α’ “Κύρωση της Σύμβασης για τα δικαιώματα των ατόμων με αναπηρίες και</w:t>
      </w:r>
      <w:r w:rsidR="00F56646" w:rsidRPr="00591C2A">
        <w:rPr>
          <w:rFonts w:cs="Tahoma"/>
        </w:rPr>
        <w:t xml:space="preserve"> </w:t>
      </w:r>
      <w:r w:rsidRPr="00591C2A">
        <w:rPr>
          <w:rFonts w:cs="Tahoma"/>
        </w:rPr>
        <w:t>του Προαιρετικού Πρωτοκόλλου στη Σύμβαση για τα δικαιώματα των ατόμων με αναπηρίες”-άρθρα 2, 9</w:t>
      </w:r>
      <w:r w:rsidR="00F56646" w:rsidRPr="00591C2A">
        <w:rPr>
          <w:rFonts w:cs="Tahoma"/>
        </w:rPr>
        <w:t xml:space="preserve"> </w:t>
      </w:r>
      <w:r w:rsidRPr="00591C2A">
        <w:rPr>
          <w:rFonts w:cs="Tahoma"/>
        </w:rPr>
        <w:t>και 21 της Σύμβασης.</w:t>
      </w:r>
    </w:p>
    <w:p w:rsidR="00CC23C0" w:rsidRPr="00591C2A" w:rsidRDefault="00CC23C0" w:rsidP="0012544E">
      <w:pPr>
        <w:rPr>
          <w:rFonts w:cs="Tahoma"/>
        </w:rPr>
      </w:pPr>
    </w:p>
    <w:tbl>
      <w:tblPr>
        <w:tblStyle w:val="a7"/>
        <w:tblW w:w="0" w:type="auto"/>
        <w:tblInd w:w="108" w:type="dxa"/>
        <w:shd w:val="clear" w:color="auto" w:fill="C2D69B" w:themeFill="accent3" w:themeFillTint="99"/>
        <w:tblLook w:val="04A0"/>
      </w:tblPr>
      <w:tblGrid>
        <w:gridCol w:w="9746"/>
      </w:tblGrid>
      <w:tr w:rsidR="008D3A2E" w:rsidRPr="00591C2A" w:rsidTr="008D3A2E">
        <w:tc>
          <w:tcPr>
            <w:tcW w:w="10065" w:type="dxa"/>
            <w:shd w:val="clear" w:color="auto" w:fill="C2D69B" w:themeFill="accent3" w:themeFillTint="99"/>
          </w:tcPr>
          <w:p w:rsidR="008D3A2E" w:rsidRPr="00591C2A" w:rsidRDefault="004F7255" w:rsidP="00EF42FF">
            <w:pPr>
              <w:pStyle w:val="a4"/>
              <w:numPr>
                <w:ilvl w:val="1"/>
                <w:numId w:val="5"/>
              </w:numPr>
              <w:spacing w:after="160"/>
              <w:ind w:left="459"/>
              <w:rPr>
                <w:b/>
                <w:sz w:val="28"/>
                <w:szCs w:val="28"/>
              </w:rPr>
            </w:pPr>
            <w:r>
              <w:rPr>
                <w:b/>
                <w:sz w:val="28"/>
                <w:szCs w:val="28"/>
              </w:rPr>
              <w:t xml:space="preserve"> </w:t>
            </w:r>
            <w:r w:rsidR="008D3A2E" w:rsidRPr="00591C2A">
              <w:rPr>
                <w:b/>
                <w:sz w:val="28"/>
                <w:szCs w:val="28"/>
              </w:rPr>
              <w:t xml:space="preserve">Οδηγίες για την αρχική αξιολόγηση του κριτηρίου ύπαρξης κρατικής ενίσχυσης στην πράξη </w:t>
            </w:r>
          </w:p>
        </w:tc>
      </w:tr>
    </w:tbl>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 xml:space="preserve">Με το παρόν κείμενο παρέχονται κατευθύνσεις/οδηγίες για την αξιολόγηση του κριτηρίου της </w:t>
      </w:r>
      <w:r w:rsidRPr="00591C2A">
        <w:rPr>
          <w:rFonts w:cs="Tahoma,Bold"/>
          <w:b/>
          <w:bCs/>
          <w:color w:val="000000"/>
        </w:rPr>
        <w:t>συμβατότητας της πράξης με τους κανόνες του ανταγωνισμού και των κρατικών ενισχύσεων</w:t>
      </w:r>
      <w:r w:rsidRPr="00591C2A">
        <w:rPr>
          <w:rFonts w:cs="Tahoma"/>
          <w:color w:val="000000"/>
        </w:rPr>
        <w:t xml:space="preserve">. Λαμβάνοντας υπόψη ότι η έννοια της κρατικής ενίσχυσης είναι μια αντικειμενική και νομική έννοια που ορίζεται απευθείας από τη Συνθήκη, με το παρόν κείμενο επιχειρείται να διευκρινισθεί ο τρόπος με τον οποίο ερμηνεύονται από την Επιτροπή οι διατάξεις της Συνθήκης, σύμφωνα με τη νομολογία της ΕΕ και με την επιφύλαξη της ερμηνείας του Δικαστηρίου της Ευρωπαϊκής Ένωσης. Στο εγγύς μέλλον πρόκειται να εκδοθεί εγχειρίδιο που θα καθοδηγεί πιο αναλυτικά τις ΔΑ αναφορικά με την αξιολόγηση του κριτηρίου συμμόρφωσης με τους κανόνες των κρατικών ενισχύσεων.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Με τις διατάξεις του άρθρου 107 παρ.1 της Συνθήκης για τη Λειτουργία της Ε.Ε. (εφεξής ΣΛΕΕ)</w:t>
      </w:r>
      <w:r w:rsidR="00485AFE" w:rsidRPr="00591C2A">
        <w:rPr>
          <w:rFonts w:cs="Tahoma"/>
          <w:color w:val="000000"/>
        </w:rPr>
        <w:t xml:space="preserve"> </w:t>
      </w:r>
      <w:r w:rsidRPr="00591C2A">
        <w:rPr>
          <w:rFonts w:cs="Tahoma"/>
          <w:color w:val="000000"/>
        </w:rPr>
        <w:t>εισάγεται η απαγόρευση χορήγησης κρατικών ενισχύσεων, δηλαδή η «αρχή του ασυμβίβαστου»,</w:t>
      </w:r>
      <w:r w:rsidR="00485AFE" w:rsidRPr="00591C2A">
        <w:rPr>
          <w:rFonts w:cs="Tahoma"/>
          <w:color w:val="000000"/>
        </w:rPr>
        <w:t xml:space="preserve"> </w:t>
      </w:r>
      <w:r w:rsidRPr="00591C2A">
        <w:rPr>
          <w:rFonts w:cs="Tahoma"/>
          <w:color w:val="000000"/>
        </w:rPr>
        <w:t>σύμφωνα με την οποία: «Ενισχύσεις που χορηγούνται υπό οποιαδήποτε μορφή από τα κράτη ή με</w:t>
      </w:r>
      <w:r w:rsidR="00485AFE" w:rsidRPr="00591C2A">
        <w:rPr>
          <w:rFonts w:cs="Tahoma"/>
          <w:color w:val="000000"/>
        </w:rPr>
        <w:t xml:space="preserve"> </w:t>
      </w:r>
      <w:r w:rsidRPr="00591C2A">
        <w:rPr>
          <w:rFonts w:cs="Tahoma"/>
          <w:color w:val="000000"/>
        </w:rPr>
        <w:t>κρατικούς πόρους και που νοθεύουν ή απειλούν να νοθεύσουν τον ανταγωνισμό διά της ευνοϊκής</w:t>
      </w:r>
      <w:r w:rsidR="00485AFE" w:rsidRPr="00591C2A">
        <w:rPr>
          <w:rFonts w:cs="Tahoma"/>
          <w:color w:val="000000"/>
        </w:rPr>
        <w:t xml:space="preserve"> </w:t>
      </w:r>
      <w:r w:rsidRPr="00591C2A">
        <w:rPr>
          <w:rFonts w:cs="Tahoma"/>
          <w:color w:val="000000"/>
        </w:rPr>
        <w:t>μεταχειρίσεως ορισμένων επιχειρήσεων ή ορισμένων κλάδων παραγωγής είναι ασυμβίβαστες με την</w:t>
      </w:r>
      <w:r w:rsidR="00485AFE" w:rsidRPr="00591C2A">
        <w:rPr>
          <w:rFonts w:cs="Tahoma"/>
          <w:color w:val="000000"/>
        </w:rPr>
        <w:t xml:space="preserve"> </w:t>
      </w:r>
      <w:r w:rsidRPr="00591C2A">
        <w:rPr>
          <w:rFonts w:cs="Tahoma"/>
          <w:color w:val="000000"/>
        </w:rPr>
        <w:t>εσωτερική αγορά, κατά το μέτρο που επηρεάζουν τις μεταξύ κρατών μελών συναλλαγές, εκτός αν οι</w:t>
      </w:r>
      <w:r w:rsidR="00485AFE" w:rsidRPr="00591C2A">
        <w:rPr>
          <w:rFonts w:cs="Tahoma"/>
          <w:color w:val="000000"/>
        </w:rPr>
        <w:t xml:space="preserve"> </w:t>
      </w:r>
      <w:r w:rsidRPr="00591C2A">
        <w:rPr>
          <w:rFonts w:cs="Tahoma"/>
          <w:color w:val="000000"/>
        </w:rPr>
        <w:t>Συνθήκες ορίζουν άλλως».</w:t>
      </w:r>
    </w:p>
    <w:p w:rsidR="00485AF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Η απαγόρευση χορήγησης κρατικών ενισχύσεων δεν είναι απόλυτη καθώς οι παράγραφοι 2 και 3 του</w:t>
      </w:r>
      <w:r w:rsidR="00485AFE" w:rsidRPr="00591C2A">
        <w:rPr>
          <w:rFonts w:cs="Tahoma"/>
          <w:color w:val="000000"/>
        </w:rPr>
        <w:t xml:space="preserve"> </w:t>
      </w:r>
      <w:r w:rsidRPr="00591C2A">
        <w:rPr>
          <w:rFonts w:cs="Tahoma"/>
          <w:color w:val="000000"/>
        </w:rPr>
        <w:t>άρθρου 107 της ΣΛΕΕ περιγράφουν τις περιπτώσεις κατά τις οποίες η χορήγηση κρατικών ενισχύσεων</w:t>
      </w:r>
      <w:r w:rsidR="00485AFE" w:rsidRPr="00591C2A">
        <w:rPr>
          <w:rFonts w:cs="Tahoma"/>
          <w:color w:val="000000"/>
        </w:rPr>
        <w:t xml:space="preserve"> </w:t>
      </w:r>
      <w:r w:rsidRPr="00591C2A">
        <w:rPr>
          <w:rFonts w:cs="Tahoma"/>
          <w:color w:val="000000"/>
        </w:rPr>
        <w:t>είναι συμβατή με τη ΣΛΕΕ.</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1. </w:t>
      </w:r>
      <w:r w:rsidRPr="00591C2A">
        <w:rPr>
          <w:rFonts w:cs="Tahoma"/>
          <w:color w:val="000000"/>
        </w:rPr>
        <w:t>Σύμφωνα με τα παραπάνω, για να έχουμε κρατική ενίσχυση, βασική προϋπόθεση είναι το μέτρο</w:t>
      </w:r>
      <w:r w:rsidR="00485AFE" w:rsidRPr="00591C2A">
        <w:rPr>
          <w:rFonts w:cs="Tahoma"/>
          <w:color w:val="000000"/>
        </w:rPr>
        <w:t xml:space="preserve"> </w:t>
      </w:r>
      <w:r w:rsidRPr="00591C2A">
        <w:rPr>
          <w:rFonts w:cs="Tahoma"/>
          <w:color w:val="000000"/>
        </w:rPr>
        <w:t xml:space="preserve">ενίσχυσης να αφορά </w:t>
      </w:r>
      <w:r w:rsidRPr="00591C2A">
        <w:rPr>
          <w:rFonts w:cs="Tahoma,Bold"/>
          <w:b/>
          <w:bCs/>
          <w:color w:val="000000"/>
        </w:rPr>
        <w:t>επιχειρήσεις</w:t>
      </w:r>
      <w:r w:rsidRPr="00591C2A">
        <w:rPr>
          <w:rFonts w:cs="Tahoma"/>
          <w:color w:val="000000"/>
        </w:rPr>
        <w:t xml:space="preserve">, δηλαδή ο αποδέκτης της ενίσχυσης να εμπίπτει στην έννοια </w:t>
      </w:r>
      <w:r w:rsidR="00485AFE" w:rsidRPr="00591C2A">
        <w:rPr>
          <w:rFonts w:cs="Tahoma"/>
          <w:color w:val="000000"/>
        </w:rPr>
        <w:t xml:space="preserve">της </w:t>
      </w:r>
      <w:r w:rsidRPr="00591C2A">
        <w:rPr>
          <w:rFonts w:cs="Tahoma"/>
          <w:color w:val="000000"/>
        </w:rPr>
        <w:t>«επιχείρησης».</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 xml:space="preserve">Κατά τη νομολογία του Δικαστηρίου, ως </w:t>
      </w:r>
      <w:r w:rsidRPr="00591C2A">
        <w:rPr>
          <w:rFonts w:cs="Tahoma,Bold"/>
          <w:b/>
          <w:bCs/>
          <w:color w:val="000000"/>
        </w:rPr>
        <w:t xml:space="preserve">επιχείρηση </w:t>
      </w:r>
      <w:r w:rsidRPr="00591C2A">
        <w:rPr>
          <w:rFonts w:cs="Tahoma"/>
          <w:color w:val="000000"/>
        </w:rPr>
        <w:t>χαρακτηρίζεται οποιαδήποτε οντότητα που ασκεί</w:t>
      </w:r>
      <w:r w:rsidR="00485AFE" w:rsidRPr="00591C2A">
        <w:rPr>
          <w:rFonts w:cs="Tahoma"/>
          <w:color w:val="000000"/>
        </w:rPr>
        <w:t xml:space="preserve"> </w:t>
      </w:r>
      <w:r w:rsidRPr="00591C2A">
        <w:rPr>
          <w:rFonts w:cs="Tahoma"/>
          <w:color w:val="000000"/>
        </w:rPr>
        <w:t>οικονομική δραστηριότητα ανεξάρτητα:</w:t>
      </w:r>
    </w:p>
    <w:p w:rsidR="00BE5C11" w:rsidRPr="00591C2A" w:rsidRDefault="00BE5C11" w:rsidP="00EF42FF">
      <w:pPr>
        <w:pStyle w:val="a4"/>
        <w:numPr>
          <w:ilvl w:val="0"/>
          <w:numId w:val="18"/>
        </w:numPr>
        <w:autoSpaceDE w:val="0"/>
        <w:autoSpaceDN w:val="0"/>
        <w:adjustRightInd w:val="0"/>
        <w:spacing w:after="0" w:line="240" w:lineRule="auto"/>
        <w:ind w:left="284" w:hanging="284"/>
        <w:contextualSpacing w:val="0"/>
        <w:jc w:val="both"/>
        <w:rPr>
          <w:rFonts w:cs="Tahoma"/>
          <w:color w:val="000000"/>
        </w:rPr>
      </w:pPr>
      <w:r w:rsidRPr="00591C2A">
        <w:rPr>
          <w:rFonts w:cs="Tahoma"/>
          <w:color w:val="000000"/>
        </w:rPr>
        <w:t xml:space="preserve">από το νομικό καθεστώς που τον διέπει και τον τρόπο χρηματοδότησής του. Το καθεστώς </w:t>
      </w:r>
      <w:r w:rsidR="00485AFE" w:rsidRPr="00591C2A">
        <w:rPr>
          <w:rFonts w:cs="Tahoma"/>
          <w:color w:val="000000"/>
        </w:rPr>
        <w:t xml:space="preserve">της </w:t>
      </w:r>
      <w:r w:rsidRPr="00591C2A">
        <w:rPr>
          <w:rFonts w:cs="Tahoma"/>
          <w:color w:val="000000"/>
        </w:rPr>
        <w:t>οντότητας που αποδίδεται σε αυτή από την εθνική νομοθεσία δεν έχει καθοριστική σημασία για το</w:t>
      </w:r>
      <w:r w:rsidR="00485AFE" w:rsidRPr="00591C2A">
        <w:rPr>
          <w:rFonts w:cs="Tahoma"/>
          <w:color w:val="000000"/>
        </w:rPr>
        <w:t xml:space="preserve"> </w:t>
      </w:r>
      <w:r w:rsidRPr="00591C2A">
        <w:rPr>
          <w:rFonts w:cs="Tahoma"/>
          <w:color w:val="000000"/>
        </w:rPr>
        <w:t>χαρακτηρισμό της ως επιχείρηση. Ως επιχείρηση δύναται να χαρακτηριστεί μια οντότητα που</w:t>
      </w:r>
      <w:r w:rsidR="00485AFE" w:rsidRPr="00591C2A">
        <w:rPr>
          <w:rFonts w:cs="Tahoma"/>
          <w:color w:val="000000"/>
        </w:rPr>
        <w:t xml:space="preserve"> </w:t>
      </w:r>
      <w:r w:rsidRPr="00591C2A">
        <w:rPr>
          <w:rFonts w:cs="Tahoma"/>
          <w:color w:val="000000"/>
        </w:rPr>
        <w:t xml:space="preserve">εντάσσεται στο δημόσιο τομέα </w:t>
      </w:r>
      <w:r w:rsidR="00D03E18">
        <w:rPr>
          <w:rFonts w:cs="Tahoma"/>
          <w:color w:val="000000"/>
        </w:rPr>
        <w:t xml:space="preserve">όπως </w:t>
      </w:r>
      <w:r w:rsidRPr="00591C2A">
        <w:rPr>
          <w:rFonts w:cs="Tahoma"/>
          <w:color w:val="000000"/>
        </w:rPr>
        <w:t>η Υπηρεσία Πολιτικής Αεροπορίας για τη διαχείριση των</w:t>
      </w:r>
      <w:r w:rsidR="00485AFE" w:rsidRPr="00591C2A">
        <w:rPr>
          <w:rFonts w:cs="Tahoma"/>
          <w:color w:val="000000"/>
        </w:rPr>
        <w:t xml:space="preserve"> </w:t>
      </w:r>
      <w:r w:rsidRPr="00591C2A">
        <w:rPr>
          <w:rFonts w:cs="Tahoma"/>
          <w:color w:val="000000"/>
        </w:rPr>
        <w:t>περιφερειακών αεροδρομίων, τα Λιμενικά Ταμεία για τη διαχείριση των λιμένων αρμοδιότητάς τους</w:t>
      </w:r>
    </w:p>
    <w:p w:rsidR="00BE5C11" w:rsidRPr="00591C2A" w:rsidRDefault="00BE5C11" w:rsidP="00EF42FF">
      <w:pPr>
        <w:pStyle w:val="a4"/>
        <w:numPr>
          <w:ilvl w:val="0"/>
          <w:numId w:val="18"/>
        </w:numPr>
        <w:autoSpaceDE w:val="0"/>
        <w:autoSpaceDN w:val="0"/>
        <w:adjustRightInd w:val="0"/>
        <w:spacing w:after="0" w:line="240" w:lineRule="auto"/>
        <w:ind w:left="284" w:hanging="284"/>
        <w:contextualSpacing w:val="0"/>
        <w:jc w:val="both"/>
        <w:rPr>
          <w:rFonts w:cs="Tahoma"/>
          <w:color w:val="000000"/>
        </w:rPr>
      </w:pPr>
      <w:r w:rsidRPr="00591C2A">
        <w:rPr>
          <w:rFonts w:cs="Tahoma"/>
          <w:color w:val="000000"/>
        </w:rPr>
        <w:t>ανεξάρτητα από το εάν ο χαρακτήρας του είναι ή όχι κερδοσκοπικός. Με βάση τη νομολογία του</w:t>
      </w:r>
      <w:r w:rsidR="00485AFE" w:rsidRPr="00591C2A">
        <w:rPr>
          <w:rFonts w:cs="Tahoma"/>
          <w:color w:val="000000"/>
        </w:rPr>
        <w:t xml:space="preserve"> </w:t>
      </w:r>
      <w:r w:rsidRPr="00591C2A">
        <w:rPr>
          <w:rFonts w:cs="Tahoma"/>
          <w:color w:val="000000"/>
        </w:rPr>
        <w:t>Δικαστηρίου και του Γενικού Δικαστηρίου, οι μη κερδοσκοπικές οντότητες μπορούν επίσης να</w:t>
      </w:r>
      <w:r w:rsidR="00485AFE" w:rsidRPr="00591C2A">
        <w:rPr>
          <w:rFonts w:cs="Tahoma"/>
          <w:color w:val="000000"/>
        </w:rPr>
        <w:t xml:space="preserve"> </w:t>
      </w:r>
      <w:r w:rsidRPr="00591C2A">
        <w:rPr>
          <w:rFonts w:cs="Tahoma"/>
          <w:color w:val="000000"/>
        </w:rPr>
        <w:t>προσφέρουν αγαθά και υπηρεσίες στην αγορά π.χ. αστική εταιρεία μη κερδοσκοπικού χαρακτήρα με</w:t>
      </w:r>
      <w:r w:rsidR="00485AFE" w:rsidRPr="00591C2A">
        <w:rPr>
          <w:rFonts w:cs="Tahoma"/>
          <w:color w:val="000000"/>
        </w:rPr>
        <w:t xml:space="preserve"> </w:t>
      </w:r>
      <w:r w:rsidRPr="00591C2A">
        <w:rPr>
          <w:rFonts w:cs="Tahoma"/>
          <w:color w:val="000000"/>
        </w:rPr>
        <w:t>σκοπό την παροχή υπηρεσιών κατάρτισης ή υπηρεσιών συμβουλευτικής ή υπηρεσιών διαχείρισης</w:t>
      </w:r>
      <w:r w:rsidR="00485AFE" w:rsidRPr="00591C2A">
        <w:rPr>
          <w:rFonts w:cs="Tahoma"/>
          <w:color w:val="000000"/>
        </w:rPr>
        <w:t xml:space="preserve"> </w:t>
      </w:r>
      <w:proofErr w:type="spellStart"/>
      <w:r w:rsidRPr="00591C2A">
        <w:rPr>
          <w:rFonts w:cs="Tahoma"/>
          <w:color w:val="000000"/>
        </w:rPr>
        <w:t>κ.ο.κ</w:t>
      </w:r>
      <w:proofErr w:type="spellEnd"/>
      <w:r w:rsidRPr="00591C2A">
        <w:rPr>
          <w:rFonts w:cs="Tahoma"/>
          <w:color w:val="000000"/>
        </w:rPr>
        <w:t>.</w:t>
      </w:r>
    </w:p>
    <w:p w:rsidR="00BE5C11" w:rsidRPr="00591C2A" w:rsidRDefault="00BE5C11" w:rsidP="00485AFE">
      <w:pPr>
        <w:autoSpaceDE w:val="0"/>
        <w:autoSpaceDN w:val="0"/>
        <w:adjustRightInd w:val="0"/>
        <w:spacing w:before="120" w:after="120" w:line="240" w:lineRule="auto"/>
        <w:jc w:val="both"/>
        <w:rPr>
          <w:rFonts w:cs="Tahoma,Bold"/>
          <w:b/>
          <w:bCs/>
          <w:color w:val="000000"/>
        </w:rPr>
      </w:pPr>
      <w:r w:rsidRPr="00591C2A">
        <w:rPr>
          <w:rFonts w:cs="Tahoma,Bold"/>
          <w:b/>
          <w:bCs/>
          <w:color w:val="000000"/>
        </w:rPr>
        <w:t xml:space="preserve">2. </w:t>
      </w:r>
      <w:r w:rsidRPr="00591C2A">
        <w:rPr>
          <w:rFonts w:cs="Tahoma"/>
          <w:color w:val="000000"/>
        </w:rPr>
        <w:t xml:space="preserve">Καθοριστικό κριτήριο που λαμβάνεται υπόψη είναι </w:t>
      </w:r>
      <w:r w:rsidRPr="00591C2A">
        <w:rPr>
          <w:rFonts w:cs="Tahoma,Bold"/>
          <w:b/>
          <w:bCs/>
          <w:color w:val="000000"/>
        </w:rPr>
        <w:t>εάν η οντότητα ασκεί οικονομική</w:t>
      </w:r>
      <w:r w:rsidR="00485AFE" w:rsidRPr="00591C2A">
        <w:rPr>
          <w:rFonts w:cs="Tahoma,Bold"/>
          <w:b/>
          <w:bCs/>
          <w:color w:val="000000"/>
        </w:rPr>
        <w:t xml:space="preserve"> </w:t>
      </w:r>
      <w:r w:rsidRPr="00591C2A">
        <w:rPr>
          <w:rFonts w:cs="Tahoma,Bold"/>
          <w:b/>
          <w:bCs/>
          <w:color w:val="000000"/>
        </w:rPr>
        <w:t>δραστηριότητα.</w:t>
      </w:r>
    </w:p>
    <w:p w:rsidR="008D3A2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Οικονομική δραστηριότητα </w:t>
      </w:r>
      <w:r w:rsidRPr="00591C2A">
        <w:rPr>
          <w:rFonts w:cs="Tahoma"/>
          <w:color w:val="000000"/>
        </w:rPr>
        <w:t>είναι η προσφορά αγαθών ή υπηρεσιών σε δεδομένη αγορά (πρέπει να</w:t>
      </w:r>
      <w:r w:rsidR="00485AFE" w:rsidRPr="00591C2A">
        <w:rPr>
          <w:rFonts w:cs="Tahoma"/>
          <w:color w:val="000000"/>
        </w:rPr>
        <w:t xml:space="preserve"> </w:t>
      </w:r>
      <w:r w:rsidRPr="00591C2A">
        <w:rPr>
          <w:rFonts w:cs="Tahoma"/>
          <w:color w:val="000000"/>
        </w:rPr>
        <w:t>υπάρχει αγορά). Η απάντηση στο ερώτημα εάν υφίσταται μια αγορά για ορισμένα αγαθά και υπηρεσίες</w:t>
      </w:r>
      <w:r w:rsidR="00485AFE" w:rsidRPr="00591C2A">
        <w:rPr>
          <w:rFonts w:cs="Tahoma"/>
          <w:color w:val="000000"/>
        </w:rPr>
        <w:t xml:space="preserve"> </w:t>
      </w:r>
      <w:r w:rsidRPr="00591C2A">
        <w:rPr>
          <w:rFonts w:cs="Tahoma"/>
          <w:color w:val="000000"/>
        </w:rPr>
        <w:t>εξαρτάται από τον τρόπο με τον οποίο οι υπηρεσίες αυτές οργανώνονται στο οικείο κράτος μέλος και</w:t>
      </w:r>
      <w:r w:rsidR="00485AFE" w:rsidRPr="00591C2A">
        <w:rPr>
          <w:rFonts w:cs="Tahoma"/>
          <w:color w:val="000000"/>
        </w:rPr>
        <w:t xml:space="preserve"> συνεπώς μπορεί να </w:t>
      </w:r>
      <w:r w:rsidRPr="00591C2A">
        <w:rPr>
          <w:rFonts w:cs="Tahoma"/>
          <w:color w:val="000000"/>
        </w:rPr>
        <w:t>διαφέρει από το ένα κράτος μέλος στο άλλο.</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Περαιτέρω, η αγορά στην οποία δραστηριοποιείται η συγκεκριμένη οντότητα πρέπει να είναι</w:t>
      </w:r>
      <w:r w:rsidR="00485AFE" w:rsidRPr="00591C2A">
        <w:rPr>
          <w:rFonts w:cs="Tahoma"/>
          <w:color w:val="000000"/>
        </w:rPr>
        <w:t xml:space="preserve"> </w:t>
      </w:r>
      <w:r w:rsidRPr="00591C2A">
        <w:rPr>
          <w:rFonts w:cs="Tahoma"/>
          <w:color w:val="000000"/>
        </w:rPr>
        <w:t>κερδοσκοπική (αυτός που προσφέρει υπηρεσία να αναμένει αντάλλαγμα από αυτή). Σημειώνεται ότι</w:t>
      </w:r>
      <w:r w:rsidR="00485AFE" w:rsidRPr="00591C2A">
        <w:rPr>
          <w:rFonts w:cs="Tahoma"/>
          <w:color w:val="000000"/>
        </w:rPr>
        <w:t xml:space="preserve"> </w:t>
      </w:r>
      <w:r w:rsidRPr="00591C2A">
        <w:rPr>
          <w:rFonts w:cs="Tahoma"/>
          <w:color w:val="000000"/>
        </w:rPr>
        <w:t xml:space="preserve">οικονομική </w:t>
      </w:r>
      <w:r w:rsidR="00485AFE" w:rsidRPr="00591C2A">
        <w:rPr>
          <w:rFonts w:cs="Tahoma"/>
          <w:color w:val="000000"/>
        </w:rPr>
        <w:t xml:space="preserve"> δ</w:t>
      </w:r>
      <w:r w:rsidRPr="00591C2A">
        <w:rPr>
          <w:rFonts w:cs="Tahoma"/>
          <w:color w:val="000000"/>
        </w:rPr>
        <w:t>ραστηριότητα μπορεί να υφίσταται ακόμη και αν ασκείται από μη κερδοσκοπική οργάνωση,</w:t>
      </w:r>
      <w:r w:rsidR="00485AFE" w:rsidRPr="00591C2A">
        <w:rPr>
          <w:rFonts w:cs="Tahoma"/>
          <w:color w:val="000000"/>
        </w:rPr>
        <w:t xml:space="preserve"> </w:t>
      </w:r>
      <w:r w:rsidRPr="00591C2A">
        <w:rPr>
          <w:rFonts w:cs="Tahoma"/>
          <w:color w:val="000000"/>
        </w:rPr>
        <w:t>όπως αναφέρθηκε ανωτέρω.</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lastRenderedPageBreak/>
        <w:t>Εάν δεν ασκείται οικονομική δραστηριότητα κατά τα ανωτέρω, δεν υφίσταται κρατική</w:t>
      </w:r>
      <w:r w:rsidR="00485AFE" w:rsidRPr="00591C2A">
        <w:rPr>
          <w:rFonts w:cs="Tahoma,Bold"/>
          <w:b/>
          <w:bCs/>
          <w:color w:val="000000"/>
        </w:rPr>
        <w:t xml:space="preserve"> </w:t>
      </w:r>
      <w:r w:rsidRPr="00591C2A">
        <w:rPr>
          <w:rFonts w:cs="Tahoma,Bold"/>
          <w:b/>
          <w:bCs/>
          <w:color w:val="000000"/>
        </w:rPr>
        <w:t>ενίσχυση</w:t>
      </w:r>
      <w:r w:rsidRPr="00591C2A">
        <w:rPr>
          <w:rFonts w:cs="Tahoma"/>
          <w:color w:val="000000"/>
        </w:rPr>
        <w:t>.</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 xml:space="preserve">Όπως προκύπτει από τη νομολογία, </w:t>
      </w:r>
      <w:r w:rsidRPr="00591C2A">
        <w:rPr>
          <w:rFonts w:cs="Tahoma,Bold"/>
          <w:b/>
          <w:bCs/>
          <w:color w:val="000000"/>
          <w:u w:val="single"/>
        </w:rPr>
        <w:t xml:space="preserve">δεν </w:t>
      </w:r>
      <w:r w:rsidRPr="00591C2A">
        <w:rPr>
          <w:rFonts w:cs="Tahoma,Bold"/>
          <w:b/>
          <w:bCs/>
          <w:color w:val="000000"/>
        </w:rPr>
        <w:t>είναι οικονομικές δραστηριότητες</w:t>
      </w:r>
      <w:r w:rsidRPr="00591C2A">
        <w:rPr>
          <w:rFonts w:cs="Tahoma"/>
          <w:color w:val="000000"/>
        </w:rPr>
        <w:t>:</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2.1 </w:t>
      </w:r>
      <w:r w:rsidRPr="00591C2A">
        <w:rPr>
          <w:rFonts w:cs="Tahoma"/>
          <w:color w:val="000000"/>
        </w:rPr>
        <w:t>αυτές που ασκούνται από το Δημόσιο υπό μορφή δημόσιας εξουσίας (δικαιοσύνη – αστυνομία –</w:t>
      </w:r>
      <w:r w:rsidR="00485AFE" w:rsidRPr="00591C2A">
        <w:rPr>
          <w:rFonts w:cs="Tahoma"/>
          <w:color w:val="000000"/>
        </w:rPr>
        <w:t xml:space="preserve"> </w:t>
      </w:r>
      <w:r w:rsidRPr="00591C2A">
        <w:rPr>
          <w:rFonts w:cs="Tahoma"/>
          <w:color w:val="000000"/>
        </w:rPr>
        <w:t>άμυνα).</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Παραδείγματα τέτοιων δραστηριοτήτων για την Ελλάδα αποτελούν οι δραστηριότητες που συνδέονται</w:t>
      </w:r>
      <w:r w:rsidR="00485AFE" w:rsidRPr="00591C2A">
        <w:rPr>
          <w:rFonts w:cs="Tahoma"/>
          <w:color w:val="000000"/>
        </w:rPr>
        <w:t xml:space="preserve"> </w:t>
      </w:r>
      <w:r w:rsidRPr="00591C2A">
        <w:rPr>
          <w:rFonts w:cs="Tahoma"/>
          <w:color w:val="000000"/>
        </w:rPr>
        <w:t>με τα ακόλουθα:</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α) τον στρατό ή την αστυνομία ή τα τελωνεία,</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β) την ασφάλεια και τον έλεγχο της αεροπλοΐας (π.χ. πύργοι ελέγχου, εξοπλισμός ραντάρ κ.λπ.),</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γ) τον έλεγχο και την ασφάλεια της θαλάσσιας κυκλοφορίας (π.χ. φάροι, ραντάρ κ.λπ.),</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δ) την επιτήρηση προς αποφυγή της ρύπανσης,</w:t>
      </w:r>
    </w:p>
    <w:p w:rsidR="00485AFE"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ε) την οργάνωση, χρηματοδότηση και τα μέτρα επιβολής των ποινών φυλάκισης (π.χ. οργάνωση</w:t>
      </w:r>
      <w:r w:rsidR="00485AFE" w:rsidRPr="00591C2A">
        <w:rPr>
          <w:rFonts w:cs="Tahoma"/>
          <w:color w:val="000000"/>
        </w:rPr>
        <w:t xml:space="preserve"> </w:t>
      </w:r>
      <w:r w:rsidRPr="00591C2A">
        <w:rPr>
          <w:rFonts w:cs="Tahoma"/>
          <w:color w:val="000000"/>
        </w:rPr>
        <w:t>δικαστηρίων, κατασκευή και οργάνωση σωφρονιστικών ιδρυμάτων κ.λπ.) και</w:t>
      </w:r>
      <w:r w:rsidR="00485AFE" w:rsidRPr="00591C2A">
        <w:rPr>
          <w:rFonts w:cs="Tahoma"/>
          <w:color w:val="000000"/>
        </w:rPr>
        <w:t xml:space="preserve"> </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στ) τη συλλογή δεδομένων που χρησιμοποιούνται για κοινωφελείς σκοπούς βάσει εκ του νόμου</w:t>
      </w:r>
      <w:r w:rsidR="00485AFE" w:rsidRPr="00591C2A">
        <w:rPr>
          <w:rFonts w:cs="Tahoma"/>
          <w:color w:val="000000"/>
        </w:rPr>
        <w:t xml:space="preserve"> </w:t>
      </w:r>
      <w:r w:rsidRPr="00591C2A">
        <w:rPr>
          <w:rFonts w:cs="Tahoma"/>
          <w:color w:val="000000"/>
        </w:rPr>
        <w:t>υποχρέωσης που επιβάλλεται στις σχετικές επιχειρήσεις για γνωστοποίηση των δεδομένων αυτών</w:t>
      </w:r>
      <w:r w:rsidR="00485AFE" w:rsidRPr="00591C2A">
        <w:rPr>
          <w:rFonts w:cs="Tahoma"/>
          <w:color w:val="000000"/>
        </w:rPr>
        <w:t xml:space="preserve"> </w:t>
      </w:r>
      <w:r w:rsidRPr="00591C2A">
        <w:rPr>
          <w:rFonts w:cs="Tahoma"/>
          <w:color w:val="000000"/>
        </w:rPr>
        <w:t xml:space="preserve">(π.χ. εθνικό </w:t>
      </w:r>
      <w:r w:rsidR="00485AFE" w:rsidRPr="00591C2A">
        <w:rPr>
          <w:rFonts w:cs="Tahoma"/>
          <w:color w:val="000000"/>
        </w:rPr>
        <w:t>κ</w:t>
      </w:r>
      <w:r w:rsidRPr="00591C2A">
        <w:rPr>
          <w:rFonts w:cs="Tahoma"/>
          <w:color w:val="000000"/>
        </w:rPr>
        <w:t>τηματολόγιο).</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b/>
          <w:color w:val="000000"/>
          <w:u w:val="single"/>
        </w:rPr>
        <w:t>ΕΠΙΣΗΜΑΝΣΗ</w:t>
      </w:r>
      <w:r w:rsidRPr="00591C2A">
        <w:rPr>
          <w:rFonts w:cs="Tahoma"/>
          <w:color w:val="000000"/>
        </w:rPr>
        <w:t>: Στο μέτρο που μια δημόσια οντότητα ασκεί οικονομική δραστηριότητα η οποία</w:t>
      </w:r>
      <w:r w:rsidR="00485AFE" w:rsidRPr="00591C2A">
        <w:rPr>
          <w:rFonts w:cs="Tahoma"/>
          <w:color w:val="000000"/>
        </w:rPr>
        <w:t xml:space="preserve"> </w:t>
      </w:r>
      <w:r w:rsidRPr="00591C2A">
        <w:rPr>
          <w:rFonts w:cs="Tahoma"/>
          <w:color w:val="000000"/>
        </w:rPr>
        <w:t>μπορεί να διαχωριστεί από την άσκηση της δημόσιας εξουσίας, η οντότητα αυτή ενεργεί, σε σχέση</w:t>
      </w:r>
      <w:r w:rsidR="00485AFE" w:rsidRPr="00591C2A">
        <w:rPr>
          <w:rFonts w:cs="Tahoma"/>
          <w:color w:val="000000"/>
        </w:rPr>
        <w:t xml:space="preserve"> </w:t>
      </w:r>
      <w:r w:rsidRPr="00591C2A">
        <w:rPr>
          <w:rFonts w:cs="Tahoma"/>
          <w:color w:val="000000"/>
        </w:rPr>
        <w:t>με την εν λόγω δραστηριότητα, ως επιχείρηση. Αντιθέτως, εάν η οικονομική δραστηριότητα δεν</w:t>
      </w:r>
      <w:r w:rsidR="00485AFE" w:rsidRPr="00591C2A">
        <w:rPr>
          <w:rFonts w:cs="Tahoma"/>
          <w:color w:val="000000"/>
        </w:rPr>
        <w:t xml:space="preserve"> </w:t>
      </w:r>
      <w:r w:rsidRPr="00591C2A">
        <w:rPr>
          <w:rFonts w:cs="Tahoma"/>
          <w:color w:val="000000"/>
        </w:rPr>
        <w:t>μπορεί να διαχωριστεί από την άσκηση της δημόσιας εξουσίας, οι δραστηριότητες που ασκούνται</w:t>
      </w:r>
      <w:r w:rsidR="00485AFE" w:rsidRPr="00591C2A">
        <w:rPr>
          <w:rFonts w:cs="Tahoma"/>
          <w:color w:val="000000"/>
        </w:rPr>
        <w:t xml:space="preserve"> </w:t>
      </w:r>
      <w:r w:rsidRPr="00591C2A">
        <w:rPr>
          <w:rFonts w:cs="Tahoma"/>
          <w:color w:val="000000"/>
        </w:rPr>
        <w:t>από την εν λόγω οντότητα ως σύνολο παραμένουν συνδεδεμένες με την άσκηση των εν λόγω</w:t>
      </w:r>
      <w:r w:rsidR="00485AFE" w:rsidRPr="00591C2A">
        <w:rPr>
          <w:rFonts w:cs="Tahoma"/>
          <w:color w:val="000000"/>
        </w:rPr>
        <w:t xml:space="preserve"> </w:t>
      </w:r>
      <w:r w:rsidRPr="00591C2A">
        <w:rPr>
          <w:rFonts w:cs="Tahoma"/>
          <w:color w:val="000000"/>
        </w:rPr>
        <w:t>δημόσιων εξουσιών και, ως εκ τούτου, δεν εμπίπτουν στην έννοια της επιχείρησης</w:t>
      </w:r>
    </w:p>
    <w:p w:rsidR="00433BF0" w:rsidRPr="00591C2A" w:rsidRDefault="00BE5C11" w:rsidP="00433BF0">
      <w:pPr>
        <w:autoSpaceDE w:val="0"/>
        <w:autoSpaceDN w:val="0"/>
        <w:adjustRightInd w:val="0"/>
        <w:spacing w:before="120" w:after="120" w:line="240" w:lineRule="auto"/>
        <w:ind w:left="284" w:hanging="284"/>
        <w:jc w:val="both"/>
        <w:rPr>
          <w:rFonts w:cs="Tahoma"/>
          <w:color w:val="000000"/>
        </w:rPr>
      </w:pPr>
      <w:r w:rsidRPr="00591C2A">
        <w:rPr>
          <w:rFonts w:cs="Tahoma,Bold"/>
          <w:b/>
          <w:bCs/>
          <w:color w:val="000000"/>
        </w:rPr>
        <w:t xml:space="preserve">2.2 </w:t>
      </w:r>
      <w:r w:rsidRPr="00591C2A">
        <w:rPr>
          <w:rFonts w:cs="Tahoma"/>
          <w:color w:val="000000"/>
        </w:rPr>
        <w:t>αυτές που παρέχονται για το δημόσιο συμφέρον ή με υποχρεωτική συμμετοχή:</w:t>
      </w:r>
      <w:r w:rsidR="00485AFE" w:rsidRPr="00591C2A">
        <w:rPr>
          <w:rFonts w:cs="Tahoma"/>
          <w:color w:val="000000"/>
        </w:rPr>
        <w:t xml:space="preserve"> </w:t>
      </w:r>
    </w:p>
    <w:p w:rsidR="00BE5C11" w:rsidRPr="00591C2A" w:rsidRDefault="00BE5C11" w:rsidP="005B4924">
      <w:pPr>
        <w:autoSpaceDE w:val="0"/>
        <w:autoSpaceDN w:val="0"/>
        <w:adjustRightInd w:val="0"/>
        <w:spacing w:after="0" w:line="240" w:lineRule="auto"/>
        <w:ind w:left="284" w:hanging="284"/>
        <w:jc w:val="both"/>
        <w:rPr>
          <w:rFonts w:cs="Tahoma"/>
          <w:color w:val="000000"/>
        </w:rPr>
      </w:pPr>
      <w:r w:rsidRPr="00591C2A">
        <w:rPr>
          <w:rFonts w:cs="Tahoma"/>
          <w:color w:val="000000"/>
        </w:rPr>
        <w:t xml:space="preserve">α) </w:t>
      </w:r>
      <w:r w:rsidRPr="00591C2A">
        <w:rPr>
          <w:rFonts w:cs="Tahoma,Bold"/>
          <w:b/>
          <w:bCs/>
          <w:color w:val="000000"/>
        </w:rPr>
        <w:t>κοινωνική ασφάλιση</w:t>
      </w:r>
      <w:r w:rsidRPr="00591C2A">
        <w:rPr>
          <w:rFonts w:cs="Tahoma"/>
          <w:color w:val="000000"/>
        </w:rPr>
        <w:t>: σε περίπτωση που το σύστημα κοινωνικής ασφάλισης βασίζεται στην</w:t>
      </w:r>
      <w:r w:rsidR="00485AFE" w:rsidRPr="00591C2A">
        <w:rPr>
          <w:rFonts w:cs="Tahoma"/>
          <w:color w:val="000000"/>
        </w:rPr>
        <w:t xml:space="preserve"> </w:t>
      </w:r>
      <w:r w:rsidRPr="00591C2A">
        <w:rPr>
          <w:rFonts w:cs="Tahoma"/>
          <w:color w:val="000000"/>
        </w:rPr>
        <w:t xml:space="preserve">αρχή της αλληλεγγύης και έχει τα εξής </w:t>
      </w:r>
      <w:r w:rsidR="00485AFE" w:rsidRPr="00591C2A">
        <w:rPr>
          <w:rFonts w:cs="Tahoma"/>
          <w:color w:val="000000"/>
        </w:rPr>
        <w:t xml:space="preserve"> ε</w:t>
      </w:r>
      <w:r w:rsidRPr="00591C2A">
        <w:rPr>
          <w:rFonts w:cs="Tahoma"/>
          <w:color w:val="000000"/>
        </w:rPr>
        <w:t>νδεικτικά χαρακτηριστικά:</w:t>
      </w:r>
    </w:p>
    <w:p w:rsidR="00BE5C11" w:rsidRPr="00591C2A" w:rsidRDefault="00BE5C11" w:rsidP="00EF42FF">
      <w:pPr>
        <w:pStyle w:val="a4"/>
        <w:numPr>
          <w:ilvl w:val="0"/>
          <w:numId w:val="19"/>
        </w:numPr>
        <w:autoSpaceDE w:val="0"/>
        <w:autoSpaceDN w:val="0"/>
        <w:adjustRightInd w:val="0"/>
        <w:spacing w:after="0" w:line="240" w:lineRule="auto"/>
        <w:ind w:left="284" w:firstLine="142"/>
        <w:contextualSpacing w:val="0"/>
        <w:jc w:val="both"/>
        <w:rPr>
          <w:rFonts w:cs="Tahoma"/>
          <w:color w:val="000000"/>
        </w:rPr>
      </w:pPr>
      <w:r w:rsidRPr="00591C2A">
        <w:rPr>
          <w:rFonts w:cs="Tahoma"/>
          <w:color w:val="000000"/>
        </w:rPr>
        <w:t>η υπαγωγή στο σύστημα είναι υποχρεωτική,</w:t>
      </w:r>
    </w:p>
    <w:p w:rsidR="00BE5C11" w:rsidRPr="00591C2A" w:rsidRDefault="00BE5C11" w:rsidP="00EF42FF">
      <w:pPr>
        <w:pStyle w:val="a4"/>
        <w:numPr>
          <w:ilvl w:val="0"/>
          <w:numId w:val="19"/>
        </w:numPr>
        <w:autoSpaceDE w:val="0"/>
        <w:autoSpaceDN w:val="0"/>
        <w:adjustRightInd w:val="0"/>
        <w:spacing w:after="0" w:line="240" w:lineRule="auto"/>
        <w:ind w:left="284" w:firstLine="142"/>
        <w:contextualSpacing w:val="0"/>
        <w:jc w:val="both"/>
        <w:rPr>
          <w:rFonts w:cs="Tahoma"/>
          <w:color w:val="000000"/>
        </w:rPr>
      </w:pPr>
      <w:r w:rsidRPr="00591C2A">
        <w:rPr>
          <w:rFonts w:cs="Tahoma"/>
          <w:color w:val="000000"/>
        </w:rPr>
        <w:t>το σύστημα εκπληρώνει αποστολή αποκλειστικά κοινωνικού χαρακτήρα,</w:t>
      </w:r>
    </w:p>
    <w:p w:rsidR="00BE5C11" w:rsidRPr="00591C2A" w:rsidRDefault="00BE5C11" w:rsidP="00EF42FF">
      <w:pPr>
        <w:pStyle w:val="a4"/>
        <w:numPr>
          <w:ilvl w:val="0"/>
          <w:numId w:val="19"/>
        </w:numPr>
        <w:autoSpaceDE w:val="0"/>
        <w:autoSpaceDN w:val="0"/>
        <w:adjustRightInd w:val="0"/>
        <w:spacing w:after="0" w:line="240" w:lineRule="auto"/>
        <w:ind w:left="284" w:firstLine="142"/>
        <w:contextualSpacing w:val="0"/>
        <w:jc w:val="both"/>
        <w:rPr>
          <w:rFonts w:cs="Tahoma"/>
          <w:color w:val="000000"/>
        </w:rPr>
      </w:pPr>
      <w:r w:rsidRPr="00591C2A">
        <w:rPr>
          <w:rFonts w:cs="Tahoma"/>
          <w:color w:val="000000"/>
        </w:rPr>
        <w:t>το σύστημα είναι μη κερδοσκοπικού χαρακτήρα,</w:t>
      </w:r>
    </w:p>
    <w:p w:rsidR="00BE5C11" w:rsidRPr="00591C2A" w:rsidRDefault="00BE5C11" w:rsidP="00EF42FF">
      <w:pPr>
        <w:pStyle w:val="a4"/>
        <w:numPr>
          <w:ilvl w:val="0"/>
          <w:numId w:val="19"/>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οι παροχές είναι ανεξάρτητες του ύψους των εισφορών,</w:t>
      </w:r>
    </w:p>
    <w:p w:rsidR="00BE5C11" w:rsidRPr="00591C2A" w:rsidRDefault="00BE5C11" w:rsidP="00EF42FF">
      <w:pPr>
        <w:pStyle w:val="a4"/>
        <w:numPr>
          <w:ilvl w:val="0"/>
          <w:numId w:val="19"/>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οι καταβαλλόμενες παροχές δεν είναι κατ’ ανάγκη ανάλογες προς τα έσοδα του ασφαλισμένου και</w:t>
      </w:r>
    </w:p>
    <w:p w:rsidR="00BE5C11" w:rsidRPr="00591C2A" w:rsidRDefault="00BE5C11" w:rsidP="00EF42FF">
      <w:pPr>
        <w:pStyle w:val="a4"/>
        <w:numPr>
          <w:ilvl w:val="0"/>
          <w:numId w:val="19"/>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εάν το σύστημα εποπτεύεται από το κράτος.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Στην Ελλάδα οι ανωτέρω προϋποθέσεις πληρούνται για το σύστημα κύριας ασφάλισης (ο πρώτος</w:t>
      </w:r>
      <w:r w:rsidR="00485AFE" w:rsidRPr="00591C2A">
        <w:rPr>
          <w:rFonts w:cs="Tahoma"/>
          <w:color w:val="000000"/>
        </w:rPr>
        <w:t xml:space="preserve"> </w:t>
      </w:r>
      <w:r w:rsidRPr="00591C2A">
        <w:rPr>
          <w:rFonts w:cs="Tahoma"/>
          <w:color w:val="000000"/>
        </w:rPr>
        <w:t>πυλώνας του δημόσιου συστήματος ασφάλισης). Ως εκ τούτου, η χρηματοδότηση έργων όπως το</w:t>
      </w:r>
      <w:r w:rsidR="00485AFE" w:rsidRPr="00591C2A">
        <w:rPr>
          <w:rFonts w:cs="Tahoma"/>
          <w:color w:val="000000"/>
        </w:rPr>
        <w:t xml:space="preserve"> </w:t>
      </w:r>
      <w:r w:rsidRPr="00591C2A">
        <w:rPr>
          <w:rFonts w:cs="Tahoma"/>
          <w:color w:val="000000"/>
        </w:rPr>
        <w:t xml:space="preserve">Εθνικό Μητρώο </w:t>
      </w:r>
      <w:r w:rsidR="00485AFE" w:rsidRPr="00591C2A">
        <w:rPr>
          <w:rFonts w:cs="Tahoma"/>
          <w:color w:val="000000"/>
        </w:rPr>
        <w:t xml:space="preserve"> α</w:t>
      </w:r>
      <w:r w:rsidRPr="00591C2A">
        <w:rPr>
          <w:rFonts w:cs="Tahoma"/>
          <w:color w:val="000000"/>
        </w:rPr>
        <w:t>σφαλισμένων, Εργοδοτών και Συνταξιούχων (ΕΜΑΕΣ-ΑΜΚΑ), η ηλεκτρονική</w:t>
      </w:r>
      <w:r w:rsidR="00485AFE" w:rsidRPr="00591C2A">
        <w:rPr>
          <w:rFonts w:cs="Tahoma"/>
          <w:color w:val="000000"/>
        </w:rPr>
        <w:t xml:space="preserve"> πλ</w:t>
      </w:r>
      <w:r w:rsidRPr="00591C2A">
        <w:rPr>
          <w:rFonts w:cs="Tahoma"/>
          <w:color w:val="000000"/>
        </w:rPr>
        <w:t xml:space="preserve">ατφόρμα «ΕΡΓΑΝΗ» και το </w:t>
      </w:r>
      <w:r w:rsidR="00485AFE" w:rsidRPr="00591C2A">
        <w:rPr>
          <w:rFonts w:cs="Tahoma"/>
          <w:color w:val="000000"/>
        </w:rPr>
        <w:t>σ</w:t>
      </w:r>
      <w:r w:rsidRPr="00591C2A">
        <w:rPr>
          <w:rFonts w:cs="Tahoma"/>
          <w:color w:val="000000"/>
        </w:rPr>
        <w:t xml:space="preserve">ύστημα «ηλεκτρονικής </w:t>
      </w:r>
      <w:proofErr w:type="spellStart"/>
      <w:r w:rsidRPr="00591C2A">
        <w:rPr>
          <w:rFonts w:cs="Tahoma"/>
          <w:color w:val="000000"/>
        </w:rPr>
        <w:t>συνταγογράφησης</w:t>
      </w:r>
      <w:proofErr w:type="spellEnd"/>
      <w:r w:rsidRPr="00591C2A">
        <w:rPr>
          <w:rFonts w:cs="Tahoma"/>
          <w:color w:val="000000"/>
        </w:rPr>
        <w:t>» δεν συνιστά κρατική</w:t>
      </w:r>
      <w:r w:rsidR="00485AFE" w:rsidRPr="00591C2A">
        <w:rPr>
          <w:rFonts w:cs="Tahoma"/>
          <w:color w:val="000000"/>
        </w:rPr>
        <w:t xml:space="preserve"> </w:t>
      </w:r>
      <w:r w:rsidRPr="00591C2A">
        <w:rPr>
          <w:rFonts w:cs="Tahoma"/>
          <w:color w:val="000000"/>
        </w:rPr>
        <w:t>ενίσχυση.</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Αντίθετα, η πλήρωση των ανωτέρω προϋποθέσεων πρέπει να ελέγχεται κατά περίπτωση για</w:t>
      </w:r>
      <w:r w:rsidR="00485AFE" w:rsidRPr="00591C2A">
        <w:rPr>
          <w:rFonts w:cs="Tahoma"/>
          <w:color w:val="000000"/>
        </w:rPr>
        <w:t xml:space="preserve"> </w:t>
      </w:r>
      <w:r w:rsidRPr="00591C2A">
        <w:rPr>
          <w:rFonts w:cs="Tahoma"/>
          <w:color w:val="000000"/>
        </w:rPr>
        <w:t>χρηματοδότηση έργων που αφορούν στο δεύτερο πυλώνα ασφάλισης (δηλαδή του</w:t>
      </w:r>
      <w:r w:rsidR="00485AFE" w:rsidRPr="00591C2A">
        <w:rPr>
          <w:rFonts w:cs="Tahoma"/>
          <w:color w:val="000000"/>
        </w:rPr>
        <w:t xml:space="preserve"> </w:t>
      </w:r>
      <w:r w:rsidRPr="00591C2A">
        <w:rPr>
          <w:rFonts w:cs="Tahoma"/>
          <w:color w:val="000000"/>
        </w:rPr>
        <w:t>σ</w:t>
      </w:r>
      <w:r w:rsidR="00485AFE" w:rsidRPr="00591C2A">
        <w:rPr>
          <w:rFonts w:cs="Tahoma"/>
          <w:color w:val="000000"/>
        </w:rPr>
        <w:t xml:space="preserve">υμπληρωματικού μηχανισμού </w:t>
      </w:r>
      <w:r w:rsidRPr="00591C2A">
        <w:rPr>
          <w:rFonts w:cs="Tahoma"/>
          <w:color w:val="000000"/>
        </w:rPr>
        <w:t>ασφαλιστικής κάλυψης των εργαζομένων π.χ. Ταμεία Επαγγελματικής</w:t>
      </w:r>
      <w:r w:rsidR="00485AFE" w:rsidRPr="00591C2A">
        <w:rPr>
          <w:rFonts w:cs="Tahoma"/>
          <w:color w:val="000000"/>
        </w:rPr>
        <w:t xml:space="preserve"> </w:t>
      </w:r>
      <w:r w:rsidRPr="00591C2A">
        <w:rPr>
          <w:rFonts w:cs="Tahoma"/>
          <w:color w:val="000000"/>
        </w:rPr>
        <w:t>Ασφάλισης).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 xml:space="preserve">β) </w:t>
      </w:r>
      <w:r w:rsidRPr="00591C2A">
        <w:rPr>
          <w:rFonts w:cs="Tahoma,Bold"/>
          <w:b/>
          <w:bCs/>
          <w:color w:val="000000"/>
        </w:rPr>
        <w:t xml:space="preserve">ιατροφαρμακευτική περίθαλψη: </w:t>
      </w:r>
      <w:r w:rsidRPr="00591C2A">
        <w:rPr>
          <w:rFonts w:cs="Tahoma"/>
          <w:color w:val="000000"/>
        </w:rPr>
        <w:t>όταν τα δημόσια νοσοκομεία αποτελούν αναπόσπαστο μέρος</w:t>
      </w:r>
      <w:r w:rsidR="00485AFE" w:rsidRPr="00591C2A">
        <w:rPr>
          <w:rFonts w:cs="Tahoma"/>
          <w:color w:val="000000"/>
        </w:rPr>
        <w:t xml:space="preserve"> </w:t>
      </w:r>
      <w:r w:rsidRPr="00591C2A">
        <w:rPr>
          <w:rFonts w:cs="Tahoma"/>
          <w:color w:val="000000"/>
        </w:rPr>
        <w:t>του εθνικού συστήματος υγείας, βασίζονται σχεδόν εξ ολοκλήρου στην αρχή της αλληλεγγύης,</w:t>
      </w:r>
      <w:r w:rsidR="00485AFE" w:rsidRPr="00591C2A">
        <w:rPr>
          <w:rFonts w:cs="Tahoma"/>
          <w:color w:val="000000"/>
        </w:rPr>
        <w:t xml:space="preserve"> </w:t>
      </w:r>
      <w:r w:rsidRPr="00591C2A">
        <w:rPr>
          <w:rFonts w:cs="Tahoma"/>
          <w:color w:val="000000"/>
        </w:rPr>
        <w:t>χρηματοδοτούνται άμεσα από τις εισφορές κοινωνικής ασφάλισης και άλλους κρατικούς πόρους και</w:t>
      </w:r>
      <w:r w:rsidR="00485AFE" w:rsidRPr="00591C2A">
        <w:rPr>
          <w:rFonts w:cs="Tahoma"/>
          <w:color w:val="000000"/>
        </w:rPr>
        <w:t xml:space="preserve"> </w:t>
      </w:r>
      <w:r w:rsidRPr="00591C2A">
        <w:rPr>
          <w:rFonts w:cs="Tahoma"/>
          <w:color w:val="000000"/>
        </w:rPr>
        <w:t>παρέχουν δωρεάν τις υπηρεσίες τους με βάση την καθολική κάλυψη (ανάλογα με τα γενικά</w:t>
      </w:r>
      <w:r w:rsidR="00485AFE" w:rsidRPr="00591C2A">
        <w:rPr>
          <w:rFonts w:cs="Tahoma"/>
          <w:color w:val="000000"/>
        </w:rPr>
        <w:t xml:space="preserve"> </w:t>
      </w:r>
      <w:r w:rsidRPr="00591C2A">
        <w:rPr>
          <w:rFonts w:cs="Tahoma"/>
          <w:color w:val="000000"/>
        </w:rPr>
        <w:t>χαρακτηριστικά του συστήματος, οι συμμετοχές οι οποίες καλύπτουν ένα μικρό μόνο ποσοστό του</w:t>
      </w:r>
      <w:r w:rsidR="00485AFE" w:rsidRPr="00591C2A">
        <w:rPr>
          <w:rFonts w:cs="Tahoma"/>
          <w:color w:val="000000"/>
        </w:rPr>
        <w:t xml:space="preserve"> </w:t>
      </w:r>
      <w:r w:rsidRPr="00591C2A">
        <w:rPr>
          <w:rFonts w:cs="Tahoma"/>
          <w:color w:val="000000"/>
        </w:rPr>
        <w:t>πραγματικού κόστους της παρεχόμενης υπηρεσίας δεν δύνανται να επηρεάσουν τον χαρακτηρισμό</w:t>
      </w:r>
      <w:r w:rsidR="00485AFE" w:rsidRPr="00591C2A">
        <w:rPr>
          <w:rFonts w:cs="Tahoma"/>
          <w:color w:val="000000"/>
        </w:rPr>
        <w:t xml:space="preserve"> </w:t>
      </w:r>
      <w:r w:rsidRPr="00591C2A">
        <w:rPr>
          <w:rFonts w:cs="Tahoma"/>
          <w:color w:val="000000"/>
        </w:rPr>
        <w:t>της ως μη οικονομικής), δεν ενεργούν ως «επιχειρήσεις». Στις περιπτώσεις που υπάρχει αυτή η</w:t>
      </w:r>
      <w:r w:rsidR="00485AFE" w:rsidRPr="00591C2A">
        <w:rPr>
          <w:rFonts w:cs="Tahoma"/>
          <w:color w:val="000000"/>
        </w:rPr>
        <w:t xml:space="preserve"> </w:t>
      </w:r>
      <w:r w:rsidRPr="00591C2A">
        <w:rPr>
          <w:rFonts w:cs="Tahoma"/>
          <w:color w:val="000000"/>
        </w:rPr>
        <w:t>διάρθρωση, ακόμη και δραστηριότητες που θα μπορούσαν καθαυτές να χαρακτηριστούν ως</w:t>
      </w:r>
      <w:r w:rsidR="00485AFE" w:rsidRPr="00591C2A">
        <w:rPr>
          <w:rFonts w:cs="Tahoma"/>
          <w:color w:val="000000"/>
        </w:rPr>
        <w:t xml:space="preserve"> </w:t>
      </w:r>
      <w:r w:rsidRPr="00591C2A">
        <w:rPr>
          <w:rFonts w:cs="Tahoma"/>
          <w:color w:val="000000"/>
        </w:rPr>
        <w:t>οικονομικής φύσεως, αλλά ασκούνται αποκλειστικά με στόχο την παροχή μιας ακόμη μη οικονομικής</w:t>
      </w:r>
      <w:r w:rsidR="00485AFE" w:rsidRPr="00591C2A">
        <w:rPr>
          <w:rFonts w:cs="Tahoma"/>
          <w:color w:val="000000"/>
        </w:rPr>
        <w:t xml:space="preserve"> </w:t>
      </w:r>
      <w:r w:rsidRPr="00591C2A">
        <w:rPr>
          <w:rFonts w:cs="Tahoma"/>
          <w:color w:val="000000"/>
        </w:rPr>
        <w:t>υπηρεσίας, δεν είναι οικονομικής φύσεως.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lastRenderedPageBreak/>
        <w:t>Στην Ελλάδα οι ανωτέρω προϋποθέσεις πληρούνται για το σύνολο των υγειονομικών σχηματισμών</w:t>
      </w:r>
      <w:r w:rsidR="00485AFE" w:rsidRPr="00591C2A">
        <w:rPr>
          <w:rFonts w:cs="Tahoma"/>
          <w:color w:val="000000"/>
        </w:rPr>
        <w:t xml:space="preserve"> </w:t>
      </w:r>
      <w:r w:rsidRPr="00591C2A">
        <w:rPr>
          <w:rFonts w:cs="Tahoma"/>
          <w:color w:val="000000"/>
        </w:rPr>
        <w:t>του Εθνικού Συστήματος Υγείας (νοσοκομεία, κέντρα υγείας). Ως εκ τούτου, η χρηματοδότηση</w:t>
      </w:r>
      <w:r w:rsidR="00485AFE" w:rsidRPr="00591C2A">
        <w:rPr>
          <w:rFonts w:cs="Tahoma"/>
          <w:color w:val="000000"/>
        </w:rPr>
        <w:t xml:space="preserve"> </w:t>
      </w:r>
      <w:r w:rsidRPr="00591C2A">
        <w:rPr>
          <w:rFonts w:cs="Tahoma"/>
          <w:color w:val="000000"/>
        </w:rPr>
        <w:t>έργων που αφορούν στην ισότιμη παροχή υπηρεσιών υγείας σε κάθε πολίτη ανεξάρτητα από την</w:t>
      </w:r>
      <w:r w:rsidR="00485AFE" w:rsidRPr="00591C2A">
        <w:rPr>
          <w:rFonts w:cs="Tahoma"/>
          <w:color w:val="000000"/>
        </w:rPr>
        <w:t xml:space="preserve"> </w:t>
      </w:r>
      <w:r w:rsidRPr="00591C2A">
        <w:rPr>
          <w:rFonts w:cs="Tahoma"/>
          <w:color w:val="000000"/>
        </w:rPr>
        <w:t xml:space="preserve">οικονομική, κοινωνική και επαγγελματική του κατάσταση μέσω του Εθνικού Συστήματος Υγείας </w:t>
      </w:r>
      <w:r w:rsidR="00485AFE" w:rsidRPr="00591C2A">
        <w:rPr>
          <w:rFonts w:cs="Tahoma"/>
          <w:color w:val="000000"/>
        </w:rPr>
        <w:t xml:space="preserve">όπως </w:t>
      </w:r>
      <w:r w:rsidRPr="00591C2A">
        <w:rPr>
          <w:rFonts w:cs="Tahoma"/>
          <w:color w:val="000000"/>
        </w:rPr>
        <w:t>π.χ. χρηματοδότηση υποδομών δημοσιών νοσοκομείων, χρηματοδότηση ηλεκτρονικής πλατφόρμας</w:t>
      </w:r>
      <w:r w:rsidR="00485AFE" w:rsidRPr="00591C2A">
        <w:rPr>
          <w:rFonts w:cs="Tahoma"/>
          <w:color w:val="000000"/>
        </w:rPr>
        <w:t xml:space="preserve"> </w:t>
      </w:r>
      <w:r w:rsidRPr="00591C2A">
        <w:rPr>
          <w:rFonts w:cs="Tahoma"/>
          <w:color w:val="000000"/>
        </w:rPr>
        <w:t>ΗΔΙΚΑ κ.λπ. δεν συνιστά κρατική ενίσχυση.</w:t>
      </w:r>
    </w:p>
    <w:p w:rsidR="00485AF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b/>
          <w:color w:val="000000"/>
          <w:u w:val="single"/>
        </w:rPr>
        <w:t>ΕΠΙΣΗΜΑΝΣΗ</w:t>
      </w:r>
      <w:r w:rsidRPr="00591C2A">
        <w:rPr>
          <w:rFonts w:cs="Tahoma"/>
          <w:color w:val="000000"/>
        </w:rPr>
        <w:t xml:space="preserve">: Σε περιπτώσεις που νοσοκομεία και άλλοι </w:t>
      </w:r>
      <w:proofErr w:type="spellStart"/>
      <w:r w:rsidRPr="00591C2A">
        <w:rPr>
          <w:rFonts w:cs="Tahoma"/>
          <w:color w:val="000000"/>
        </w:rPr>
        <w:t>πάροχοι</w:t>
      </w:r>
      <w:proofErr w:type="spellEnd"/>
      <w:r w:rsidRPr="00591C2A">
        <w:rPr>
          <w:rFonts w:cs="Tahoma"/>
          <w:color w:val="000000"/>
        </w:rPr>
        <w:t xml:space="preserve"> ιατροφαρμακευτικής περίθαλψης</w:t>
      </w:r>
      <w:r w:rsidR="00485AFE" w:rsidRPr="00591C2A">
        <w:rPr>
          <w:rFonts w:cs="Tahoma"/>
          <w:color w:val="000000"/>
        </w:rPr>
        <w:t xml:space="preserve"> </w:t>
      </w:r>
      <w:r w:rsidRPr="00591C2A">
        <w:rPr>
          <w:rFonts w:cs="Tahoma"/>
          <w:color w:val="000000"/>
        </w:rPr>
        <w:t>παρέχουν τις υπηρεσίες τους έναντι αμοιβής, είτε άμεσα από τους ασθενείς είτε από τα ασφαλιστικά</w:t>
      </w:r>
      <w:r w:rsidR="00485AFE" w:rsidRPr="00591C2A">
        <w:rPr>
          <w:rFonts w:cs="Tahoma"/>
          <w:color w:val="000000"/>
        </w:rPr>
        <w:t xml:space="preserve"> </w:t>
      </w:r>
      <w:r w:rsidRPr="00591C2A">
        <w:rPr>
          <w:rFonts w:cs="Tahoma"/>
          <w:color w:val="000000"/>
        </w:rPr>
        <w:t>τους ταμεία, τότε υπάρχει κάποιος βαθμός ανταγωνισμού μεταξύ νοσοκομείων όσον αφορά την</w:t>
      </w:r>
      <w:r w:rsidR="00485AFE" w:rsidRPr="00591C2A">
        <w:rPr>
          <w:rFonts w:cs="Tahoma"/>
          <w:color w:val="000000"/>
        </w:rPr>
        <w:t xml:space="preserve"> </w:t>
      </w:r>
      <w:r w:rsidRPr="00591C2A">
        <w:rPr>
          <w:rFonts w:cs="Tahoma"/>
          <w:color w:val="000000"/>
        </w:rPr>
        <w:t>παροχή υπηρεσιών ιατροφαρμακευτικής περίθαλψης. Στις περιπτώσεις αυτές, το γεγονός ότι μία</w:t>
      </w:r>
      <w:r w:rsidR="00485AFE" w:rsidRPr="00591C2A">
        <w:rPr>
          <w:rFonts w:cs="Tahoma"/>
          <w:color w:val="000000"/>
        </w:rPr>
        <w:t xml:space="preserve"> </w:t>
      </w:r>
      <w:r w:rsidRPr="00591C2A">
        <w:rPr>
          <w:rFonts w:cs="Tahoma"/>
          <w:color w:val="000000"/>
        </w:rPr>
        <w:t>υπηρεσία υγείας παρέχεται από δημόσιο νοσοκομείο δεν επαρκεί ώστε να χαρακτηριστεί η</w:t>
      </w:r>
      <w:r w:rsidR="00485AFE" w:rsidRPr="00591C2A">
        <w:rPr>
          <w:rFonts w:cs="Tahoma"/>
          <w:color w:val="000000"/>
        </w:rPr>
        <w:t xml:space="preserve"> </w:t>
      </w:r>
      <w:r w:rsidRPr="00591C2A">
        <w:rPr>
          <w:rFonts w:cs="Tahoma"/>
          <w:color w:val="000000"/>
        </w:rPr>
        <w:t>δραστηριότητα ως μη οικονομική. Σχετικές περιπτώσεις στην Ελλάδα αποτελούν η λειτουργία</w:t>
      </w:r>
      <w:r w:rsidR="00485AFE" w:rsidRPr="00591C2A">
        <w:rPr>
          <w:rFonts w:cs="Tahoma"/>
          <w:color w:val="000000"/>
        </w:rPr>
        <w:t xml:space="preserve"> </w:t>
      </w:r>
      <w:r w:rsidRPr="00591C2A">
        <w:rPr>
          <w:rFonts w:cs="Tahoma"/>
          <w:color w:val="000000"/>
        </w:rPr>
        <w:t>απογευματινών ιατρείων εντός των δημοσίων νοσοκομείων, η χρηματοδότηση ιδιωτικών μονάδων</w:t>
      </w:r>
      <w:r w:rsidR="00485AFE" w:rsidRPr="00591C2A">
        <w:rPr>
          <w:rFonts w:cs="Tahoma"/>
          <w:color w:val="000000"/>
        </w:rPr>
        <w:t xml:space="preserve"> </w:t>
      </w:r>
      <w:r w:rsidRPr="00591C2A">
        <w:rPr>
          <w:rFonts w:cs="Tahoma"/>
          <w:color w:val="000000"/>
        </w:rPr>
        <w:t>υγείας από τον Εθνικό Οργανισμό Παροχής Υπηρεσιών Υγείας (ΕΟΠΥΥ) κ.α.</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Οι υπηρεσίες ιατροφαρμακευτικής περίθαλψης που παρέχονται από ανεξάρτητους ιατρούς και</w:t>
      </w:r>
      <w:r w:rsidR="00485AFE" w:rsidRPr="00591C2A">
        <w:rPr>
          <w:rFonts w:cs="Tahoma"/>
          <w:color w:val="000000"/>
        </w:rPr>
        <w:t xml:space="preserve"> </w:t>
      </w:r>
      <w:r w:rsidRPr="00591C2A">
        <w:rPr>
          <w:rFonts w:cs="Tahoma"/>
          <w:color w:val="000000"/>
        </w:rPr>
        <w:t>άλλους ιδιώτες ιατρούς έναντι αμοιβής για τις οποίες αναλαμβάνουν τους κινδύνους που συνεπάγεται</w:t>
      </w:r>
      <w:r w:rsidR="00485AFE" w:rsidRPr="00591C2A">
        <w:rPr>
          <w:rFonts w:cs="Tahoma"/>
          <w:color w:val="000000"/>
        </w:rPr>
        <w:t xml:space="preserve"> </w:t>
      </w:r>
      <w:r w:rsidRPr="00591C2A">
        <w:rPr>
          <w:rFonts w:cs="Tahoma"/>
          <w:color w:val="000000"/>
        </w:rPr>
        <w:t xml:space="preserve">η άσκηση της </w:t>
      </w:r>
      <w:r w:rsidR="00485AFE" w:rsidRPr="00591C2A">
        <w:rPr>
          <w:rFonts w:cs="Tahoma"/>
          <w:color w:val="000000"/>
        </w:rPr>
        <w:t xml:space="preserve"> </w:t>
      </w:r>
      <w:r w:rsidRPr="00591C2A">
        <w:rPr>
          <w:rFonts w:cs="Tahoma"/>
          <w:color w:val="000000"/>
        </w:rPr>
        <w:t>δραστηριότητας, πρέπει να θεωρηθούν ως οικονομική δραστηριότητα.</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2.3 δραστηριότητες εκπαίδευσης και έρευνας</w:t>
      </w:r>
      <w:r w:rsidRPr="00591C2A">
        <w:rPr>
          <w:rFonts w:cs="Tahoma"/>
          <w:color w:val="000000"/>
        </w:rPr>
        <w:t>: η δημόσια εκπαίδευση που οργανώνεται στο</w:t>
      </w:r>
      <w:r w:rsidR="00485AFE" w:rsidRPr="00591C2A">
        <w:rPr>
          <w:rFonts w:cs="Tahoma"/>
          <w:color w:val="000000"/>
        </w:rPr>
        <w:t xml:space="preserve"> </w:t>
      </w:r>
      <w:r w:rsidRPr="00591C2A">
        <w:rPr>
          <w:rFonts w:cs="Tahoma"/>
          <w:color w:val="000000"/>
        </w:rPr>
        <w:t>πλαίσιο του εθνικού εκπαιδευτικού συστήματος που χρηματοδοτείται και εποπτεύεται από το κράτος,</w:t>
      </w:r>
      <w:r w:rsidR="00485AFE" w:rsidRPr="00591C2A">
        <w:rPr>
          <w:rFonts w:cs="Tahoma"/>
          <w:color w:val="000000"/>
        </w:rPr>
        <w:t xml:space="preserve"> </w:t>
      </w:r>
      <w:r w:rsidRPr="00591C2A">
        <w:rPr>
          <w:rFonts w:cs="Tahoma"/>
          <w:color w:val="000000"/>
        </w:rPr>
        <w:t xml:space="preserve">όπως στην περίπτωση της Ελλάδας, </w:t>
      </w:r>
      <w:r w:rsidRPr="00591C2A">
        <w:rPr>
          <w:rFonts w:cs="Tahoma"/>
          <w:color w:val="000000"/>
          <w:u w:val="single"/>
        </w:rPr>
        <w:t>μπορεί να θεωρηθεί ως μη οικονομική δραστηριότητα</w:t>
      </w:r>
      <w:r w:rsidRPr="00591C2A">
        <w:rPr>
          <w:rFonts w:cs="Tahoma"/>
          <w:color w:val="000000"/>
        </w:rPr>
        <w:t>. Το</w:t>
      </w:r>
      <w:r w:rsidR="00485AFE" w:rsidRPr="00591C2A">
        <w:rPr>
          <w:rFonts w:cs="Tahoma"/>
          <w:color w:val="000000"/>
        </w:rPr>
        <w:t xml:space="preserve"> </w:t>
      </w:r>
      <w:r w:rsidRPr="00591C2A">
        <w:rPr>
          <w:rFonts w:cs="Tahoma"/>
          <w:color w:val="000000"/>
        </w:rPr>
        <w:t>Δικαστήριο απεφάνθη ότι το Δημόσιο «δημιουργώντας και διατηρώντας αυτό το δημόσιο εκπαιδευτικό</w:t>
      </w:r>
      <w:r w:rsidR="00485AFE" w:rsidRPr="00591C2A">
        <w:rPr>
          <w:rFonts w:cs="Tahoma"/>
          <w:color w:val="000000"/>
        </w:rPr>
        <w:t xml:space="preserve"> </w:t>
      </w:r>
      <w:r w:rsidRPr="00591C2A">
        <w:rPr>
          <w:rFonts w:cs="Tahoma"/>
          <w:color w:val="000000"/>
        </w:rPr>
        <w:t xml:space="preserve">σύστημα το οποίο χρηματοδοτείται εν </w:t>
      </w:r>
      <w:proofErr w:type="spellStart"/>
      <w:r w:rsidRPr="00591C2A">
        <w:rPr>
          <w:rFonts w:cs="Tahoma"/>
          <w:color w:val="000000"/>
        </w:rPr>
        <w:t>όλω</w:t>
      </w:r>
      <w:proofErr w:type="spellEnd"/>
      <w:r w:rsidRPr="00591C2A">
        <w:rPr>
          <w:rFonts w:cs="Tahoma"/>
          <w:color w:val="000000"/>
        </w:rPr>
        <w:t xml:space="preserve"> ή εν μέρει από δημόσιους πόρους και όχι από </w:t>
      </w:r>
      <w:r w:rsidR="00485AFE" w:rsidRPr="00591C2A">
        <w:rPr>
          <w:rFonts w:cs="Tahoma"/>
          <w:color w:val="000000"/>
        </w:rPr>
        <w:t xml:space="preserve">τους </w:t>
      </w:r>
      <w:r w:rsidRPr="00591C2A">
        <w:rPr>
          <w:rFonts w:cs="Tahoma"/>
          <w:color w:val="000000"/>
        </w:rPr>
        <w:t>σπουδαστές ή τους γονείς τους δεν αποβλέπει στην άσκηση αμειβόμενων δραστηριοτήτων, αλλά</w:t>
      </w:r>
      <w:r w:rsidR="00485AFE" w:rsidRPr="00591C2A">
        <w:rPr>
          <w:rFonts w:cs="Tahoma"/>
          <w:color w:val="000000"/>
        </w:rPr>
        <w:t xml:space="preserve"> </w:t>
      </w:r>
      <w:r w:rsidRPr="00591C2A">
        <w:rPr>
          <w:rFonts w:cs="Tahoma"/>
          <w:color w:val="000000"/>
        </w:rPr>
        <w:t>εκπληρώ</w:t>
      </w:r>
      <w:r w:rsidR="00485AFE" w:rsidRPr="00591C2A">
        <w:rPr>
          <w:rFonts w:cs="Tahoma"/>
          <w:color w:val="000000"/>
        </w:rPr>
        <w:t xml:space="preserve">νει την αποστολή του έναντι των  </w:t>
      </w:r>
      <w:r w:rsidRPr="00591C2A">
        <w:rPr>
          <w:rFonts w:cs="Tahoma"/>
          <w:color w:val="000000"/>
        </w:rPr>
        <w:t>πολιτών του στον κοινωνικό, πολιτιστικό και εκπαιδευτικό</w:t>
      </w:r>
      <w:r w:rsidR="00485AFE" w:rsidRPr="00591C2A">
        <w:rPr>
          <w:rFonts w:cs="Tahoma"/>
          <w:color w:val="000000"/>
        </w:rPr>
        <w:t xml:space="preserve"> </w:t>
      </w:r>
      <w:r w:rsidRPr="00591C2A">
        <w:rPr>
          <w:rFonts w:cs="Tahoma"/>
          <w:color w:val="000000"/>
        </w:rPr>
        <w:t>τομέα». Η μη οικονομική φύση της δημόσιας εκπαίδευσης δεν επηρεάζεται κατά κανόνα από το γεγονός</w:t>
      </w:r>
      <w:r w:rsidR="00485AFE" w:rsidRPr="00591C2A">
        <w:rPr>
          <w:rFonts w:cs="Tahoma"/>
          <w:color w:val="000000"/>
        </w:rPr>
        <w:t xml:space="preserve"> </w:t>
      </w:r>
      <w:r w:rsidRPr="00591C2A">
        <w:rPr>
          <w:rFonts w:cs="Tahoma"/>
          <w:color w:val="000000"/>
        </w:rPr>
        <w:t>ότι, ενίοτε, οι σπουδαστές ή οι γονείς τους υποχρεούνται να καταβάλουν τέλη εγγραφής ή δίδακτρα,</w:t>
      </w:r>
      <w:r w:rsidR="00485AFE" w:rsidRPr="00591C2A">
        <w:rPr>
          <w:rFonts w:cs="Tahoma"/>
          <w:color w:val="000000"/>
        </w:rPr>
        <w:t xml:space="preserve"> </w:t>
      </w:r>
      <w:r w:rsidRPr="00591C2A">
        <w:rPr>
          <w:rFonts w:cs="Tahoma"/>
          <w:color w:val="000000"/>
        </w:rPr>
        <w:t>προκειμένου να συνεισφέρουν στις δαπάνες λειτουργίας του συστήματος. Οι οικονομικές αυτές</w:t>
      </w:r>
      <w:r w:rsidR="00485AFE" w:rsidRPr="00591C2A">
        <w:rPr>
          <w:rFonts w:cs="Tahoma"/>
          <w:color w:val="000000"/>
        </w:rPr>
        <w:t xml:space="preserve"> </w:t>
      </w:r>
      <w:r w:rsidRPr="00591C2A">
        <w:rPr>
          <w:rFonts w:cs="Tahoma"/>
          <w:color w:val="000000"/>
        </w:rPr>
        <w:t>συνεισφορές συχνά καλύπτουν μόνο τμήμα του πραγματικού κόστους της υπηρεσίας και ως εκ τούτου</w:t>
      </w:r>
      <w:r w:rsidR="00485AFE" w:rsidRPr="00591C2A">
        <w:rPr>
          <w:rFonts w:cs="Tahoma"/>
          <w:color w:val="000000"/>
        </w:rPr>
        <w:t xml:space="preserve"> </w:t>
      </w:r>
      <w:r w:rsidRPr="00591C2A">
        <w:rPr>
          <w:rFonts w:cs="Tahoma"/>
          <w:color w:val="000000"/>
        </w:rPr>
        <w:t>δεν μπορούν να θεωρηθούν ως αμοιβή για την παρεχόμενη υπηρεσία. Συνεπώς, δεν αλλοιώνουν τη μη</w:t>
      </w:r>
      <w:r w:rsidR="00485AFE" w:rsidRPr="00591C2A">
        <w:rPr>
          <w:rFonts w:cs="Tahoma"/>
          <w:color w:val="000000"/>
        </w:rPr>
        <w:t xml:space="preserve"> </w:t>
      </w:r>
      <w:r w:rsidRPr="00591C2A">
        <w:rPr>
          <w:rFonts w:cs="Tahoma"/>
          <w:color w:val="000000"/>
        </w:rPr>
        <w:t>οικονομική φύση μιας γενικής υπηρεσίας παροχής εκπαίδευσης που χρηματοδοτείται κατά κύριο λόγο</w:t>
      </w:r>
      <w:r w:rsidR="00485AFE" w:rsidRPr="00591C2A">
        <w:rPr>
          <w:rFonts w:cs="Tahoma"/>
          <w:color w:val="000000"/>
        </w:rPr>
        <w:t xml:space="preserve"> </w:t>
      </w:r>
      <w:r w:rsidRPr="00591C2A">
        <w:rPr>
          <w:rFonts w:cs="Tahoma"/>
          <w:color w:val="000000"/>
        </w:rPr>
        <w:t>από κρατικούς πόρους. Οι εν λόγω αρχές μπορούν να εφαρμοστούν σε δημόσιες εκπαιδευτικές</w:t>
      </w:r>
      <w:r w:rsidR="00485AFE" w:rsidRPr="00591C2A">
        <w:rPr>
          <w:rFonts w:cs="Tahoma"/>
          <w:color w:val="000000"/>
        </w:rPr>
        <w:t xml:space="preserve"> </w:t>
      </w:r>
      <w:r w:rsidRPr="00591C2A">
        <w:rPr>
          <w:rFonts w:cs="Tahoma"/>
          <w:color w:val="000000"/>
        </w:rPr>
        <w:t>υπηρεσίες όπως η επαγγελματική κατάρτιση, η δημόσια και ιδιωτική πρωτοβάθμια εκπαίδευση και οι</w:t>
      </w:r>
      <w:r w:rsidR="00485AFE" w:rsidRPr="00591C2A">
        <w:rPr>
          <w:rFonts w:cs="Tahoma"/>
          <w:color w:val="000000"/>
        </w:rPr>
        <w:t xml:space="preserve"> </w:t>
      </w:r>
      <w:r w:rsidRPr="00591C2A">
        <w:rPr>
          <w:rFonts w:cs="Tahoma"/>
          <w:color w:val="000000"/>
        </w:rPr>
        <w:t>παιδικοί σταθμοί, δευτερεύουσες εκπαιδευτικές δραστηριότητες σε πανεπιστήμια και η παρεχόμενη στα</w:t>
      </w:r>
      <w:r w:rsidR="00485AFE" w:rsidRPr="00591C2A">
        <w:rPr>
          <w:rFonts w:cs="Tahoma"/>
          <w:color w:val="000000"/>
        </w:rPr>
        <w:t xml:space="preserve"> </w:t>
      </w:r>
      <w:r w:rsidRPr="00591C2A">
        <w:rPr>
          <w:rFonts w:cs="Tahoma"/>
          <w:color w:val="000000"/>
        </w:rPr>
        <w:t>πανεπιστήμια εκπαίδευση. Οι ίδιες αρχές μπορούν να εφαρμόζονται σε ορισμένες υπηρεσίες πολιτιστικού</w:t>
      </w:r>
      <w:r w:rsidR="00485AFE" w:rsidRPr="00591C2A">
        <w:rPr>
          <w:rFonts w:cs="Tahoma"/>
          <w:color w:val="000000"/>
        </w:rPr>
        <w:t xml:space="preserve"> </w:t>
      </w:r>
      <w:r w:rsidRPr="00591C2A">
        <w:rPr>
          <w:rFonts w:cs="Tahoma"/>
          <w:color w:val="000000"/>
        </w:rPr>
        <w:t>χαρακτήρα, όπως οι δημόσιες βιβλιοθήκες.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Σύμφωνα με τα ανωτέρω, η χρηματοδότηση υποδομών και λειτουργίας δημοσίων σχολείων, δημοσίων</w:t>
      </w:r>
      <w:r w:rsidR="00485AFE" w:rsidRPr="00591C2A">
        <w:rPr>
          <w:rFonts w:cs="Tahoma"/>
          <w:color w:val="000000"/>
        </w:rPr>
        <w:t xml:space="preserve"> </w:t>
      </w:r>
      <w:r w:rsidRPr="00591C2A">
        <w:rPr>
          <w:rFonts w:cs="Tahoma"/>
          <w:color w:val="000000"/>
        </w:rPr>
        <w:t>πανεπιστημίων τους, δημόσιων παιδικών σταθμών, δημόσιων Ινστιτούτων Επαγγελματικής Κατάρτισης</w:t>
      </w:r>
      <w:r w:rsidR="00485AFE" w:rsidRPr="00591C2A">
        <w:rPr>
          <w:rFonts w:cs="Tahoma"/>
          <w:color w:val="000000"/>
        </w:rPr>
        <w:t xml:space="preserve"> </w:t>
      </w:r>
      <w:r w:rsidRPr="00591C2A">
        <w:rPr>
          <w:rFonts w:cs="Tahoma"/>
          <w:color w:val="000000"/>
        </w:rPr>
        <w:t xml:space="preserve">(Ι.Ε.Κ.) </w:t>
      </w:r>
      <w:proofErr w:type="spellStart"/>
      <w:r w:rsidRPr="00591C2A">
        <w:rPr>
          <w:rFonts w:cs="Tahoma"/>
          <w:color w:val="000000"/>
        </w:rPr>
        <w:t>κ.ο.κ</w:t>
      </w:r>
      <w:proofErr w:type="spellEnd"/>
      <w:r w:rsidRPr="00591C2A">
        <w:rPr>
          <w:rFonts w:cs="Tahoma"/>
          <w:color w:val="000000"/>
        </w:rPr>
        <w:t>. δεν συνιστά κρατική ενίσχυση.</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Αντίθετα, όσες από τις προαναφερόμενες εκπαιδευτικές υπηρεσίες χρηματοδοτούνται κυρίως από γονείς</w:t>
      </w:r>
      <w:r w:rsidR="00485AFE" w:rsidRPr="00591C2A">
        <w:rPr>
          <w:rFonts w:cs="Tahoma"/>
          <w:color w:val="000000"/>
        </w:rPr>
        <w:t xml:space="preserve"> </w:t>
      </w:r>
      <w:r w:rsidRPr="00591C2A">
        <w:rPr>
          <w:rFonts w:cs="Tahoma"/>
          <w:color w:val="000000"/>
        </w:rPr>
        <w:t>ή σπουδαστές ή εμπορικά έσοδα (π.χ. η τριτοβάθμια εκπαίδευση που χρηματοδοτείται εξ ολοκλήρου από</w:t>
      </w:r>
      <w:r w:rsidR="00485AFE" w:rsidRPr="00591C2A">
        <w:rPr>
          <w:rFonts w:cs="Tahoma"/>
          <w:color w:val="000000"/>
        </w:rPr>
        <w:t xml:space="preserve"> </w:t>
      </w:r>
      <w:r w:rsidRPr="00591C2A">
        <w:rPr>
          <w:rFonts w:cs="Tahoma"/>
          <w:color w:val="000000"/>
        </w:rPr>
        <w:t>σπουδαστές, καταβολή διδάκτρων για την κάλυψη του μεγαλύτερου μέρους του κόστους παροχής</w:t>
      </w:r>
      <w:r w:rsidR="00485AFE" w:rsidRPr="00591C2A">
        <w:rPr>
          <w:rFonts w:cs="Tahoma"/>
          <w:color w:val="000000"/>
        </w:rPr>
        <w:t xml:space="preserve"> </w:t>
      </w:r>
      <w:r w:rsidRPr="00591C2A">
        <w:rPr>
          <w:rFonts w:cs="Tahoma"/>
          <w:color w:val="000000"/>
        </w:rPr>
        <w:t>μεταπτυχιακής εκπαίδευσης) αποτελούν οικονομική δραστηριότητα και πρέπει να εξετάζεται κατά</w:t>
      </w:r>
      <w:r w:rsidR="00485AFE" w:rsidRPr="00591C2A">
        <w:rPr>
          <w:rFonts w:cs="Tahoma"/>
          <w:color w:val="000000"/>
        </w:rPr>
        <w:t xml:space="preserve"> </w:t>
      </w:r>
      <w:r w:rsidRPr="00591C2A">
        <w:rPr>
          <w:rFonts w:cs="Tahoma"/>
          <w:color w:val="000000"/>
        </w:rPr>
        <w:t>περίπτωση αν ενέχουν στοιχεία κρατικής ενίσχυσης.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Περαιτέρω, η Επιτροπή θεωρεί ότι ορισμένες δραστηριότητες των πανεπιστημίων και των ερευνητικών</w:t>
      </w:r>
      <w:r w:rsidR="00485AFE" w:rsidRPr="00591C2A">
        <w:rPr>
          <w:rFonts w:cs="Tahoma"/>
          <w:color w:val="000000"/>
        </w:rPr>
        <w:t xml:space="preserve"> </w:t>
      </w:r>
      <w:r w:rsidRPr="00591C2A">
        <w:rPr>
          <w:rFonts w:cs="Tahoma"/>
          <w:color w:val="000000"/>
        </w:rPr>
        <w:t>οργανισμών δεν εμπίπτουν στο πεδίο εφαρμογής των κανόνων περί κρατικών ενισχύσεων. Πρόκειται για</w:t>
      </w:r>
      <w:r w:rsidR="00485AFE" w:rsidRPr="00591C2A">
        <w:rPr>
          <w:rFonts w:cs="Tahoma"/>
          <w:color w:val="000000"/>
        </w:rPr>
        <w:t xml:space="preserve"> </w:t>
      </w:r>
      <w:r w:rsidRPr="00591C2A">
        <w:rPr>
          <w:rFonts w:cs="Tahoma"/>
          <w:color w:val="000000"/>
        </w:rPr>
        <w:t>τις κύριες δραστηριότητές τους, και συγκεκριμένα:</w:t>
      </w:r>
    </w:p>
    <w:p w:rsidR="00BE5C11" w:rsidRPr="00591C2A" w:rsidRDefault="00BE5C11" w:rsidP="00EF42FF">
      <w:pPr>
        <w:pStyle w:val="a4"/>
        <w:numPr>
          <w:ilvl w:val="0"/>
          <w:numId w:val="20"/>
        </w:numPr>
        <w:autoSpaceDE w:val="0"/>
        <w:autoSpaceDN w:val="0"/>
        <w:adjustRightInd w:val="0"/>
        <w:spacing w:after="0" w:line="240" w:lineRule="auto"/>
        <w:ind w:left="567" w:hanging="283"/>
        <w:contextualSpacing w:val="0"/>
        <w:jc w:val="both"/>
        <w:rPr>
          <w:rFonts w:cs="Tahoma"/>
          <w:color w:val="000000"/>
        </w:rPr>
      </w:pPr>
      <w:r w:rsidRPr="00591C2A">
        <w:rPr>
          <w:rFonts w:cs="Tahoma"/>
          <w:color w:val="000000"/>
        </w:rPr>
        <w:t>δραστηριότητες εκπαίδευσης για την εξασφάλιση περισσότερων και πιο ειδικευμένων</w:t>
      </w:r>
      <w:r w:rsidR="00485AFE" w:rsidRPr="00591C2A">
        <w:rPr>
          <w:rFonts w:cs="Tahoma"/>
          <w:color w:val="000000"/>
        </w:rPr>
        <w:t xml:space="preserve"> </w:t>
      </w:r>
      <w:r w:rsidRPr="00591C2A">
        <w:rPr>
          <w:rFonts w:cs="Tahoma"/>
          <w:color w:val="000000"/>
        </w:rPr>
        <w:t>ανθρώπινων πόρων·</w:t>
      </w:r>
    </w:p>
    <w:p w:rsidR="00BE5C11" w:rsidRPr="00591C2A" w:rsidRDefault="00BE5C11" w:rsidP="00EF42FF">
      <w:pPr>
        <w:pStyle w:val="a4"/>
        <w:numPr>
          <w:ilvl w:val="0"/>
          <w:numId w:val="20"/>
        </w:numPr>
        <w:autoSpaceDE w:val="0"/>
        <w:autoSpaceDN w:val="0"/>
        <w:adjustRightInd w:val="0"/>
        <w:spacing w:after="0" w:line="240" w:lineRule="auto"/>
        <w:ind w:left="567" w:hanging="283"/>
        <w:contextualSpacing w:val="0"/>
        <w:jc w:val="both"/>
        <w:rPr>
          <w:rFonts w:cs="Tahoma"/>
          <w:color w:val="000000"/>
        </w:rPr>
      </w:pPr>
      <w:r w:rsidRPr="00591C2A">
        <w:rPr>
          <w:rFonts w:cs="Tahoma"/>
          <w:color w:val="000000"/>
        </w:rPr>
        <w:lastRenderedPageBreak/>
        <w:t>την ανεξάρτητη έρευνα και ανάπτυξη για περισσότερη γνώση και καλύτερη κατανόηση,</w:t>
      </w:r>
      <w:r w:rsidR="00485AFE" w:rsidRPr="00591C2A">
        <w:rPr>
          <w:rFonts w:cs="Tahoma"/>
          <w:color w:val="000000"/>
        </w:rPr>
        <w:t xml:space="preserve"> </w:t>
      </w:r>
      <w:r w:rsidRPr="00591C2A">
        <w:rPr>
          <w:rFonts w:cs="Tahoma"/>
          <w:color w:val="000000"/>
        </w:rPr>
        <w:t>συμπεριλαμβανομένης της ερευνητικής συνεργασίας και ανάπτυξης και</w:t>
      </w:r>
    </w:p>
    <w:p w:rsidR="00BE5C11" w:rsidRPr="00591C2A" w:rsidRDefault="00BE5C11" w:rsidP="00EF42FF">
      <w:pPr>
        <w:pStyle w:val="a4"/>
        <w:numPr>
          <w:ilvl w:val="0"/>
          <w:numId w:val="20"/>
        </w:numPr>
        <w:autoSpaceDE w:val="0"/>
        <w:autoSpaceDN w:val="0"/>
        <w:adjustRightInd w:val="0"/>
        <w:spacing w:after="0" w:line="240" w:lineRule="auto"/>
        <w:ind w:left="567" w:hanging="283"/>
        <w:contextualSpacing w:val="0"/>
        <w:jc w:val="both"/>
        <w:rPr>
          <w:rFonts w:cs="Tahoma"/>
          <w:color w:val="000000"/>
        </w:rPr>
      </w:pPr>
      <w:r w:rsidRPr="00591C2A">
        <w:rPr>
          <w:rFonts w:cs="Tahoma"/>
          <w:color w:val="000000"/>
        </w:rPr>
        <w:t>τη διάδοση των αποτελεσμάτων της έρευνας.</w:t>
      </w:r>
    </w:p>
    <w:p w:rsidR="00485AFE"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Οι δραστηριότητες μεταφοράς τεχνολογίας (παραχώρηση αδειών εκμετάλλευσης, δημιουργία</w:t>
      </w:r>
      <w:r w:rsidR="00485AFE" w:rsidRPr="00591C2A">
        <w:rPr>
          <w:rFonts w:cs="Tahoma"/>
          <w:color w:val="000000"/>
        </w:rPr>
        <w:t xml:space="preserve"> </w:t>
      </w:r>
      <w:proofErr w:type="spellStart"/>
      <w:r w:rsidRPr="00591C2A">
        <w:rPr>
          <w:rFonts w:cs="Tahoma"/>
          <w:color w:val="000000"/>
        </w:rPr>
        <w:t>τεχνοβλαστών</w:t>
      </w:r>
      <w:proofErr w:type="spellEnd"/>
      <w:r w:rsidRPr="00591C2A">
        <w:rPr>
          <w:rFonts w:cs="Tahoma"/>
          <w:color w:val="000000"/>
        </w:rPr>
        <w:t xml:space="preserve"> ή άλλες μορφές διαχείρισης της γνώσης από τον ερευνητικό οργανισμό) δεν έχουν</w:t>
      </w:r>
      <w:r w:rsidR="00485AFE" w:rsidRPr="00591C2A">
        <w:rPr>
          <w:rFonts w:cs="Tahoma"/>
          <w:color w:val="000000"/>
        </w:rPr>
        <w:t xml:space="preserve"> </w:t>
      </w:r>
      <w:r w:rsidRPr="00591C2A">
        <w:rPr>
          <w:rFonts w:cs="Tahoma"/>
          <w:color w:val="000000"/>
        </w:rPr>
        <w:t>οικονομικό χαρακτήρα, αν γίνονται σε εσωτερικό επίπεδο (όταν δ</w:t>
      </w:r>
      <w:r w:rsidR="00FD5AE1">
        <w:rPr>
          <w:rFonts w:cs="Tahoma"/>
          <w:color w:val="000000"/>
        </w:rPr>
        <w:t>ηλ</w:t>
      </w:r>
      <w:r w:rsidRPr="00591C2A">
        <w:rPr>
          <w:rFonts w:cs="Tahoma"/>
          <w:color w:val="000000"/>
        </w:rPr>
        <w:t>. η διαχείριση της γνώσης</w:t>
      </w:r>
      <w:r w:rsidR="00485AFE" w:rsidRPr="00591C2A">
        <w:rPr>
          <w:rFonts w:cs="Tahoma"/>
          <w:color w:val="000000"/>
        </w:rPr>
        <w:t xml:space="preserve"> </w:t>
      </w:r>
      <w:r w:rsidRPr="00591C2A">
        <w:rPr>
          <w:rFonts w:cs="Tahoma"/>
          <w:color w:val="000000"/>
        </w:rPr>
        <w:t>ερευνητικού οργανισμού γίνεται από τμήμα ή θυγατρική του ερευνητικού οργανισμού ή από κοινού με</w:t>
      </w:r>
      <w:r w:rsidR="00485AFE" w:rsidRPr="00591C2A">
        <w:rPr>
          <w:rFonts w:cs="Tahoma"/>
          <w:color w:val="000000"/>
        </w:rPr>
        <w:t xml:space="preserve"> </w:t>
      </w:r>
      <w:r w:rsidRPr="00591C2A">
        <w:rPr>
          <w:rFonts w:cs="Tahoma"/>
          <w:color w:val="000000"/>
        </w:rPr>
        <w:t>άλλους ερευνητικούς οργανισμούς. Η ανάθεση της παροχής συγκεκριμένων υπηρεσιών σε τρίτους μέσω</w:t>
      </w:r>
      <w:r w:rsidR="00485AFE" w:rsidRPr="00591C2A">
        <w:rPr>
          <w:rFonts w:cs="Tahoma"/>
          <w:color w:val="000000"/>
        </w:rPr>
        <w:t xml:space="preserve"> </w:t>
      </w:r>
      <w:r w:rsidRPr="00591C2A">
        <w:rPr>
          <w:rFonts w:cs="Tahoma"/>
          <w:color w:val="000000"/>
        </w:rPr>
        <w:t>προκήρυξης διαγωνισμών δεν θίγει τον «εσωτερικό» χαρακτήρα τέτοιων δραστηριοτήτων) και όλα τα</w:t>
      </w:r>
      <w:r w:rsidR="00485AFE" w:rsidRPr="00591C2A">
        <w:rPr>
          <w:rFonts w:cs="Tahoma"/>
          <w:color w:val="000000"/>
        </w:rPr>
        <w:t xml:space="preserve"> </w:t>
      </w:r>
      <w:r w:rsidRPr="00591C2A">
        <w:rPr>
          <w:rFonts w:cs="Tahoma"/>
          <w:color w:val="000000"/>
        </w:rPr>
        <w:t xml:space="preserve">έσοδα </w:t>
      </w:r>
      <w:proofErr w:type="spellStart"/>
      <w:r w:rsidRPr="00591C2A">
        <w:rPr>
          <w:rFonts w:cs="Tahoma"/>
          <w:color w:val="000000"/>
        </w:rPr>
        <w:t>επανεπενδύονται</w:t>
      </w:r>
      <w:proofErr w:type="spellEnd"/>
      <w:r w:rsidRPr="00591C2A">
        <w:rPr>
          <w:rFonts w:cs="Tahoma"/>
          <w:color w:val="000000"/>
        </w:rPr>
        <w:t xml:space="preserve"> στις πρωτογενείς δραστηριότητες των εν λόγω ερευνητικών οργανισμών.</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Συνεπώς η χρηματοδότηση των δράσεων έρευνας των φορέων αυτών πρέπει να εξετάζεται κατά</w:t>
      </w:r>
      <w:r w:rsidR="00485AFE" w:rsidRPr="00591C2A">
        <w:rPr>
          <w:rFonts w:cs="Tahoma"/>
          <w:color w:val="000000"/>
        </w:rPr>
        <w:t xml:space="preserve"> </w:t>
      </w:r>
      <w:r w:rsidRPr="00591C2A">
        <w:rPr>
          <w:rFonts w:cs="Tahoma"/>
          <w:color w:val="000000"/>
        </w:rPr>
        <w:t>περίπτωση για την ύπαρξη κρατικής ενίσχυσης.</w:t>
      </w:r>
    </w:p>
    <w:p w:rsidR="00433BF0"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2.4 Υποδομές: </w:t>
      </w:r>
      <w:r w:rsidRPr="00591C2A">
        <w:rPr>
          <w:rFonts w:cs="Tahoma"/>
          <w:color w:val="000000"/>
        </w:rPr>
        <w:t>Η δημόσια χρηματοδότηση υποδομών που δεν προορίζονται να αποτελέσουν</w:t>
      </w:r>
      <w:r w:rsidR="00485AFE" w:rsidRPr="00591C2A">
        <w:rPr>
          <w:rFonts w:cs="Tahoma"/>
          <w:color w:val="000000"/>
        </w:rPr>
        <w:t xml:space="preserve"> </w:t>
      </w:r>
      <w:r w:rsidRPr="00591C2A">
        <w:rPr>
          <w:rFonts w:cs="Tahoma"/>
          <w:color w:val="000000"/>
        </w:rPr>
        <w:t>αντικείμενο εμπορικής εκμετάλλευσης εξαιρείται κατ’ αρχήν από την εφαρμογή των κανόνων περί</w:t>
      </w:r>
      <w:r w:rsidR="00485AFE" w:rsidRPr="00591C2A">
        <w:rPr>
          <w:rFonts w:cs="Tahoma"/>
          <w:color w:val="000000"/>
        </w:rPr>
        <w:t xml:space="preserve"> </w:t>
      </w:r>
      <w:r w:rsidRPr="00591C2A">
        <w:rPr>
          <w:rFonts w:cs="Tahoma"/>
          <w:color w:val="000000"/>
        </w:rPr>
        <w:t>κρατικών ενισχύσεων. Αυτό αφορά, για παράδειγμα, γενικές υποδομές, όπως δημόσιοι δρόμοι, γέφυρες</w:t>
      </w:r>
      <w:r w:rsidR="00485AFE" w:rsidRPr="00591C2A">
        <w:rPr>
          <w:rFonts w:cs="Tahoma"/>
          <w:color w:val="000000"/>
        </w:rPr>
        <w:t xml:space="preserve"> </w:t>
      </w:r>
      <w:r w:rsidRPr="00591C2A">
        <w:rPr>
          <w:rFonts w:cs="Tahoma"/>
          <w:color w:val="000000"/>
        </w:rPr>
        <w:t>ή κανάλια, τα οποία είναι διαθέσιμα για δημόσια χρήση, χωρίς καμία αντιπαροχή. Το ίδιο ισχύει και για</w:t>
      </w:r>
      <w:r w:rsidR="00485AFE" w:rsidRPr="00591C2A">
        <w:rPr>
          <w:rFonts w:cs="Tahoma"/>
          <w:color w:val="000000"/>
        </w:rPr>
        <w:t xml:space="preserve"> </w:t>
      </w:r>
      <w:r w:rsidRPr="00591C2A">
        <w:rPr>
          <w:rFonts w:cs="Tahoma"/>
          <w:color w:val="000000"/>
        </w:rPr>
        <w:t>τις υποδομές που προορίζονται για δραστηριότητες που το κράτος εκτελεί κανονικά κατά την άσκηση</w:t>
      </w:r>
      <w:r w:rsidR="00485AFE" w:rsidRPr="00591C2A">
        <w:rPr>
          <w:rFonts w:cs="Tahoma"/>
          <w:color w:val="000000"/>
        </w:rPr>
        <w:t xml:space="preserve"> </w:t>
      </w:r>
      <w:r w:rsidRPr="00591C2A">
        <w:rPr>
          <w:rFonts w:cs="Tahoma"/>
          <w:color w:val="000000"/>
        </w:rPr>
        <w:t>της δημόσιας εξουσίας (για παράδειγμα, υποδομές που σχετίζονται με τον έλεγχο της εναέριας</w:t>
      </w:r>
      <w:r w:rsidR="00485AFE" w:rsidRPr="00591C2A">
        <w:rPr>
          <w:rFonts w:cs="Tahoma"/>
          <w:color w:val="000000"/>
        </w:rPr>
        <w:t xml:space="preserve"> </w:t>
      </w:r>
      <w:r w:rsidRPr="00591C2A">
        <w:rPr>
          <w:rFonts w:cs="Tahoma"/>
          <w:color w:val="000000"/>
        </w:rPr>
        <w:t>κυκλοφορίας στα αεροδρόμια, φάροι και λοιπός εξοπλισμός για τις ανάγκες της γενικής ναυσιπλοΐας,</w:t>
      </w:r>
      <w:r w:rsidR="00485AFE" w:rsidRPr="00591C2A">
        <w:rPr>
          <w:rFonts w:cs="Tahoma"/>
          <w:color w:val="000000"/>
        </w:rPr>
        <w:t xml:space="preserve"> </w:t>
      </w:r>
      <w:r w:rsidRPr="00591C2A">
        <w:rPr>
          <w:rFonts w:cs="Tahoma"/>
          <w:color w:val="000000"/>
        </w:rPr>
        <w:t>υποδομές που σχετίζονται με τις αστυνομικές και τελωνειακές αρχές).</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u w:val="single"/>
        </w:rPr>
      </w:pPr>
      <w:r w:rsidRPr="00591C2A">
        <w:rPr>
          <w:rFonts w:cs="Tahoma"/>
          <w:color w:val="000000"/>
          <w:u w:val="single"/>
        </w:rPr>
        <w:t>π.χ. δρόμοι χωρίς διόδια, πάρκα χωρίς είσοδο και άλλη δραστηριότητα, φυλακές, κτίρια τελωνείων κ.α.</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b/>
          <w:color w:val="000000"/>
          <w:u w:val="single"/>
        </w:rPr>
        <w:t>ΕΠΙΣΗΜΑΝΣΗ</w:t>
      </w:r>
      <w:r w:rsidRPr="00591C2A">
        <w:rPr>
          <w:rFonts w:cs="Tahoma"/>
          <w:color w:val="000000"/>
        </w:rPr>
        <w:t>: Σε περίπτωση που μια υποδομή χρησιμοποιείται τόσο για οικονομικές όσο και για μη</w:t>
      </w:r>
      <w:r w:rsidR="00485AFE" w:rsidRPr="00591C2A">
        <w:rPr>
          <w:rFonts w:cs="Tahoma"/>
          <w:color w:val="000000"/>
        </w:rPr>
        <w:t xml:space="preserve"> </w:t>
      </w:r>
      <w:r w:rsidRPr="00591C2A">
        <w:rPr>
          <w:rFonts w:cs="Tahoma"/>
          <w:color w:val="000000"/>
        </w:rPr>
        <w:t>οικονομικές δραστηριότητες, η δημόσια χρηματοδότηση θα εμπίπτει στο πεδίο εφαρμογής των κανόνων</w:t>
      </w:r>
      <w:r w:rsidR="00485AFE" w:rsidRPr="00591C2A">
        <w:rPr>
          <w:rFonts w:cs="Tahoma"/>
          <w:color w:val="000000"/>
        </w:rPr>
        <w:t xml:space="preserve"> </w:t>
      </w:r>
      <w:r w:rsidRPr="00591C2A">
        <w:rPr>
          <w:rFonts w:cs="Tahoma"/>
          <w:color w:val="000000"/>
        </w:rPr>
        <w:t xml:space="preserve">για τις κρατικές ενισχύσεις μόνο στον βαθμό που καλύπτει τις δαπάνες που συνδέονται με </w:t>
      </w:r>
      <w:r w:rsidR="00485AFE" w:rsidRPr="00591C2A">
        <w:rPr>
          <w:rFonts w:cs="Tahoma"/>
          <w:color w:val="000000"/>
        </w:rPr>
        <w:t xml:space="preserve">τις </w:t>
      </w:r>
      <w:r w:rsidRPr="00591C2A">
        <w:rPr>
          <w:rFonts w:cs="Tahoma"/>
          <w:color w:val="000000"/>
        </w:rPr>
        <w:t>οικονομικές δραστηριότητες. Όταν είναι δυνατόν να διαχωριστούν τα έξοδα και τα έσοδα που</w:t>
      </w:r>
      <w:r w:rsidR="00485AFE" w:rsidRPr="00591C2A">
        <w:rPr>
          <w:rFonts w:cs="Tahoma"/>
          <w:color w:val="000000"/>
        </w:rPr>
        <w:t xml:space="preserve"> </w:t>
      </w:r>
      <w:r w:rsidRPr="00591C2A">
        <w:rPr>
          <w:rFonts w:cs="Tahoma"/>
          <w:color w:val="000000"/>
        </w:rPr>
        <w:t>αντιστοιχούν στις οικονομικές και μη οικονομικές δραστηριότητες, οι κανόνες περί κρατικών ενισχύσεων</w:t>
      </w:r>
      <w:r w:rsidR="00485AFE" w:rsidRPr="00591C2A">
        <w:rPr>
          <w:rFonts w:cs="Tahoma"/>
          <w:color w:val="000000"/>
        </w:rPr>
        <w:t xml:space="preserve"> </w:t>
      </w:r>
      <w:r w:rsidRPr="00591C2A">
        <w:rPr>
          <w:rFonts w:cs="Tahoma"/>
          <w:color w:val="000000"/>
        </w:rPr>
        <w:t xml:space="preserve">ισχύουν μόνο όσον αφορά την κρατική ενίσχυση που χορηγείται πέραν του ποσού που καλύπτει </w:t>
      </w:r>
      <w:r w:rsidR="00485AFE" w:rsidRPr="00591C2A">
        <w:rPr>
          <w:rFonts w:cs="Tahoma"/>
          <w:color w:val="000000"/>
        </w:rPr>
        <w:t xml:space="preserve">τις </w:t>
      </w:r>
      <w:r w:rsidRPr="00591C2A">
        <w:rPr>
          <w:rFonts w:cs="Tahoma"/>
          <w:color w:val="000000"/>
        </w:rPr>
        <w:t>δαπάνες των μη οικονομικών δραστηριοτήτων. Εάν, σε περίπτωση μικτής χρήσης, η υποδομή</w:t>
      </w:r>
      <w:r w:rsidR="00485AFE" w:rsidRPr="00591C2A">
        <w:rPr>
          <w:rFonts w:cs="Tahoma"/>
          <w:color w:val="000000"/>
        </w:rPr>
        <w:t xml:space="preserve"> </w:t>
      </w:r>
      <w:r w:rsidRPr="00591C2A">
        <w:rPr>
          <w:rFonts w:cs="Tahoma"/>
          <w:color w:val="000000"/>
        </w:rPr>
        <w:t>χρησιμοποιείται σχεδόν αποκλειστικά για μη οικονομική δραστηριότητα, η χρηματοδότησή της ενδέχεται</w:t>
      </w:r>
      <w:r w:rsidR="00485AFE" w:rsidRPr="00591C2A">
        <w:rPr>
          <w:rFonts w:cs="Tahoma"/>
          <w:color w:val="000000"/>
        </w:rPr>
        <w:t xml:space="preserve"> </w:t>
      </w:r>
      <w:r w:rsidRPr="00591C2A">
        <w:rPr>
          <w:rFonts w:cs="Tahoma"/>
          <w:color w:val="000000"/>
        </w:rPr>
        <w:t>να μην εμπίπτει καθόλου στο πεδίο εφαρμογής των κανόνων περί κρατικών ενισχύσεων, υπό την</w:t>
      </w:r>
      <w:r w:rsidR="00485AFE" w:rsidRPr="00591C2A">
        <w:rPr>
          <w:rFonts w:cs="Tahoma"/>
          <w:color w:val="000000"/>
        </w:rPr>
        <w:t xml:space="preserve"> </w:t>
      </w:r>
      <w:r w:rsidRPr="00591C2A">
        <w:rPr>
          <w:rFonts w:cs="Tahoma"/>
          <w:color w:val="000000"/>
        </w:rPr>
        <w:t>προϋπόθεση ότι η οικονομική χρήση παραμένει αμιγώς επικουρική, ήτοι για δραστηριότητα που</w:t>
      </w:r>
      <w:r w:rsidR="00485AFE" w:rsidRPr="00591C2A">
        <w:rPr>
          <w:rFonts w:cs="Tahoma"/>
          <w:color w:val="000000"/>
        </w:rPr>
        <w:t xml:space="preserve"> </w:t>
      </w:r>
      <w:r w:rsidRPr="00591C2A">
        <w:rPr>
          <w:rFonts w:cs="Tahoma"/>
          <w:color w:val="000000"/>
        </w:rPr>
        <w:t>συνδέεται άμεσα με τη λειτουργία της υποδομής και είναι απαραίτητη για αυτήν ή είναι συνυφασμένη με</w:t>
      </w:r>
      <w:r w:rsidR="00485AFE" w:rsidRPr="00591C2A">
        <w:rPr>
          <w:rFonts w:cs="Tahoma"/>
          <w:color w:val="000000"/>
        </w:rPr>
        <w:t xml:space="preserve"> </w:t>
      </w:r>
      <w:r w:rsidRPr="00591C2A">
        <w:rPr>
          <w:rFonts w:cs="Tahoma"/>
          <w:color w:val="000000"/>
        </w:rPr>
        <w:t>την κύρια μη οικονομική χρήση της.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3. </w:t>
      </w:r>
      <w:r w:rsidRPr="00591C2A">
        <w:rPr>
          <w:rFonts w:cs="Tahoma"/>
          <w:color w:val="000000"/>
        </w:rPr>
        <w:t>Αφού αποσαφηνιστεί εάν ο αποδέκτης της ενίσχυσης είναι «επιχείρηση» που ασκεί «οικονομική</w:t>
      </w:r>
      <w:r w:rsidR="00485AFE" w:rsidRPr="00591C2A">
        <w:rPr>
          <w:rFonts w:cs="Tahoma"/>
          <w:color w:val="000000"/>
        </w:rPr>
        <w:t xml:space="preserve"> </w:t>
      </w:r>
      <w:r w:rsidRPr="00591C2A">
        <w:rPr>
          <w:rFonts w:cs="Tahoma"/>
          <w:color w:val="000000"/>
        </w:rPr>
        <w:t xml:space="preserve">δραστηριότητα», πρέπει να εξετάζεται η πιθανή </w:t>
      </w:r>
      <w:r w:rsidRPr="00591C2A">
        <w:rPr>
          <w:rFonts w:cs="Tahoma,Bold"/>
          <w:b/>
          <w:bCs/>
          <w:color w:val="000000"/>
        </w:rPr>
        <w:t>ύπαρξη κρατικής ενίσχυσης</w:t>
      </w:r>
      <w:r w:rsidRPr="00591C2A">
        <w:rPr>
          <w:rFonts w:cs="Tahoma"/>
          <w:color w:val="000000"/>
        </w:rPr>
        <w:t>. Η Συνθήκη δεν δίνει</w:t>
      </w:r>
      <w:r w:rsidR="00485AFE" w:rsidRPr="00591C2A">
        <w:rPr>
          <w:rFonts w:cs="Tahoma"/>
          <w:color w:val="000000"/>
        </w:rPr>
        <w:t xml:space="preserve"> </w:t>
      </w:r>
      <w:r w:rsidRPr="00591C2A">
        <w:rPr>
          <w:rFonts w:cs="Tahoma"/>
          <w:color w:val="000000"/>
        </w:rPr>
        <w:t xml:space="preserve">έναν ορισμό της έννοιας της Κρατικής Ενίσχυσης. Τα επιμέρους συστατικά στοιχεία της έννοιας </w:t>
      </w:r>
      <w:r w:rsidR="00485AFE" w:rsidRPr="00591C2A">
        <w:rPr>
          <w:rFonts w:cs="Tahoma"/>
          <w:color w:val="000000"/>
        </w:rPr>
        <w:t xml:space="preserve">της </w:t>
      </w:r>
      <w:r w:rsidRPr="00591C2A">
        <w:rPr>
          <w:rFonts w:cs="Tahoma"/>
          <w:color w:val="000000"/>
        </w:rPr>
        <w:t>Κρατικής Ενίσχυσης που προκύπτουν από το άρθρο 107 παρ. 1 ΣΛΕΕ είναι τα εξής:</w:t>
      </w:r>
    </w:p>
    <w:p w:rsidR="00BE5C11" w:rsidRPr="00591C2A" w:rsidRDefault="00BE5C11" w:rsidP="005B4924">
      <w:pPr>
        <w:autoSpaceDE w:val="0"/>
        <w:autoSpaceDN w:val="0"/>
        <w:adjustRightInd w:val="0"/>
        <w:spacing w:before="120" w:after="120" w:line="240" w:lineRule="auto"/>
        <w:ind w:left="284" w:hanging="284"/>
        <w:jc w:val="both"/>
        <w:rPr>
          <w:rFonts w:cs="Tahoma"/>
          <w:color w:val="000000"/>
        </w:rPr>
      </w:pPr>
      <w:r w:rsidRPr="00591C2A">
        <w:rPr>
          <w:rFonts w:cs="Tahoma,Bold"/>
          <w:b/>
          <w:bCs/>
          <w:color w:val="000000"/>
        </w:rPr>
        <w:t>3.α οικονομικό πλεονέκτημα</w:t>
      </w:r>
      <w:r w:rsidRPr="00591C2A">
        <w:rPr>
          <w:rFonts w:cs="Tahoma"/>
          <w:color w:val="000000"/>
        </w:rPr>
        <w:t>: είναι το όφελος του δικαιούχου της ενίσχυσης, που δεν θα το</w:t>
      </w:r>
      <w:r w:rsidR="00485AFE" w:rsidRPr="00591C2A">
        <w:rPr>
          <w:rFonts w:cs="Tahoma"/>
          <w:color w:val="000000"/>
        </w:rPr>
        <w:t xml:space="preserve"> </w:t>
      </w:r>
      <w:r w:rsidRPr="00591C2A">
        <w:rPr>
          <w:rFonts w:cs="Tahoma"/>
          <w:color w:val="000000"/>
        </w:rPr>
        <w:t xml:space="preserve">ελάμβανε υπό κανονικές συνθήκες αγοράς, του προσφέρεται είτε δωρεάν είτε με τιμή κατώτερη </w:t>
      </w:r>
      <w:r w:rsidR="00485AFE" w:rsidRPr="00591C2A">
        <w:rPr>
          <w:rFonts w:cs="Tahoma"/>
          <w:color w:val="000000"/>
        </w:rPr>
        <w:t xml:space="preserve">της </w:t>
      </w:r>
      <w:r w:rsidRPr="00591C2A">
        <w:rPr>
          <w:rFonts w:cs="Tahoma"/>
          <w:color w:val="000000"/>
        </w:rPr>
        <w:t>αγοραίας και συνεπάγεται την ελάφρυνση του κόστους του δικαιούχου. Μπορεί να λάβει διάφορες</w:t>
      </w:r>
      <w:r w:rsidR="00485AFE" w:rsidRPr="00591C2A">
        <w:rPr>
          <w:rFonts w:cs="Tahoma"/>
          <w:color w:val="000000"/>
        </w:rPr>
        <w:t xml:space="preserve"> </w:t>
      </w:r>
      <w:r w:rsidRPr="00591C2A">
        <w:rPr>
          <w:rFonts w:cs="Tahoma"/>
          <w:color w:val="000000"/>
        </w:rPr>
        <w:t>μορφές και δεν περιορίζεται στις επιχορηγήσεις ή στις επιδοτήσεις (π.χ. φορολογικές απαλλαγές και</w:t>
      </w:r>
      <w:r w:rsidR="00485AFE" w:rsidRPr="00591C2A">
        <w:rPr>
          <w:rFonts w:cs="Tahoma"/>
          <w:color w:val="000000"/>
        </w:rPr>
        <w:t xml:space="preserve"> </w:t>
      </w:r>
      <w:r w:rsidRPr="00591C2A">
        <w:rPr>
          <w:rFonts w:cs="Tahoma"/>
          <w:color w:val="000000"/>
        </w:rPr>
        <w:t>ελαφρύνσεις, απαλλαγές ή</w:t>
      </w:r>
      <w:r w:rsidR="00150FFD">
        <w:rPr>
          <w:rFonts w:cs="Tahoma"/>
          <w:color w:val="000000"/>
        </w:rPr>
        <w:t xml:space="preserve"> </w:t>
      </w:r>
      <w:r w:rsidRPr="00591C2A">
        <w:rPr>
          <w:rFonts w:cs="Tahoma"/>
          <w:color w:val="000000"/>
        </w:rPr>
        <w:t>εκπτώσεις από ασφαλιστικές εισφορές, εγγυήσεις δανείων με ευνοϊκούς</w:t>
      </w:r>
      <w:r w:rsidR="00485AFE" w:rsidRPr="00591C2A">
        <w:rPr>
          <w:rFonts w:cs="Tahoma"/>
          <w:color w:val="000000"/>
        </w:rPr>
        <w:t xml:space="preserve"> </w:t>
      </w:r>
      <w:r w:rsidRPr="00591C2A">
        <w:rPr>
          <w:rFonts w:cs="Tahoma"/>
          <w:color w:val="000000"/>
        </w:rPr>
        <w:t>όρους, κρατικές συμμετοχές στο κεφάλαιο επιχειρήσεων, ιδιωτικοποιήσεις με ιδιαίτερα ευνοϊκούς</w:t>
      </w:r>
      <w:r w:rsidR="00485AFE" w:rsidRPr="00591C2A">
        <w:rPr>
          <w:rFonts w:cs="Tahoma"/>
          <w:color w:val="000000"/>
        </w:rPr>
        <w:t xml:space="preserve"> </w:t>
      </w:r>
      <w:r w:rsidRPr="00591C2A">
        <w:rPr>
          <w:rFonts w:cs="Tahoma"/>
          <w:color w:val="000000"/>
        </w:rPr>
        <w:t>όρους, διαγραφή ή ταχεία απόσβεση χρεών, πώληση ή εκμίσθωση δημόσιας έκτασης σε τιμές</w:t>
      </w:r>
      <w:r w:rsidR="00485AFE" w:rsidRPr="00591C2A">
        <w:rPr>
          <w:rFonts w:cs="Tahoma"/>
          <w:color w:val="000000"/>
        </w:rPr>
        <w:t xml:space="preserve"> </w:t>
      </w:r>
      <w:r w:rsidRPr="00591C2A">
        <w:rPr>
          <w:rFonts w:cs="Tahoma"/>
          <w:color w:val="000000"/>
        </w:rPr>
        <w:t xml:space="preserve">κατώτερες της αγοράς, παροχή από το κράτος ειδών ή </w:t>
      </w:r>
      <w:r w:rsidR="00485AFE" w:rsidRPr="00591C2A">
        <w:rPr>
          <w:rFonts w:cs="Tahoma"/>
          <w:color w:val="000000"/>
        </w:rPr>
        <w:t xml:space="preserve"> υ</w:t>
      </w:r>
      <w:r w:rsidRPr="00591C2A">
        <w:rPr>
          <w:rFonts w:cs="Tahoma"/>
          <w:color w:val="000000"/>
        </w:rPr>
        <w:t>πηρεσιών σε τιμές κατώτερες της αγοράς</w:t>
      </w:r>
      <w:r w:rsidR="00485AFE" w:rsidRPr="00591C2A">
        <w:rPr>
          <w:rFonts w:cs="Tahoma"/>
          <w:color w:val="000000"/>
        </w:rPr>
        <w:t xml:space="preserve"> </w:t>
      </w:r>
      <w:r w:rsidRPr="00591C2A">
        <w:rPr>
          <w:rFonts w:cs="Tahoma"/>
          <w:color w:val="000000"/>
        </w:rPr>
        <w:t>κ.λπ.)</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Bold"/>
          <w:b/>
          <w:bCs/>
          <w:color w:val="000000"/>
        </w:rPr>
        <w:t xml:space="preserve">3.β προνομιακή μεταχείριση </w:t>
      </w:r>
      <w:r w:rsidRPr="00591C2A">
        <w:rPr>
          <w:rFonts w:cs="Tahoma"/>
          <w:color w:val="000000"/>
        </w:rPr>
        <w:t>(αυτού που λαμβάνει το πλεονέκτημα): Υφίσταται όταν</w:t>
      </w:r>
      <w:r w:rsidR="00485AFE" w:rsidRPr="00591C2A">
        <w:rPr>
          <w:rFonts w:cs="Tahoma"/>
          <w:color w:val="000000"/>
        </w:rPr>
        <w:t xml:space="preserve"> </w:t>
      </w:r>
      <w:r w:rsidRPr="00591C2A">
        <w:rPr>
          <w:rFonts w:cs="Tahoma"/>
          <w:color w:val="000000"/>
        </w:rPr>
        <w:t>συντρέχουν:</w:t>
      </w:r>
    </w:p>
    <w:p w:rsidR="00485AFE" w:rsidRPr="00591C2A" w:rsidRDefault="00BE5C11" w:rsidP="005B4924">
      <w:pPr>
        <w:autoSpaceDE w:val="0"/>
        <w:autoSpaceDN w:val="0"/>
        <w:adjustRightInd w:val="0"/>
        <w:spacing w:after="0" w:line="240" w:lineRule="auto"/>
        <w:ind w:left="426" w:hanging="142"/>
        <w:jc w:val="both"/>
        <w:rPr>
          <w:rFonts w:cs="Tahoma"/>
          <w:color w:val="000000"/>
        </w:rPr>
      </w:pPr>
      <w:r w:rsidRPr="00591C2A">
        <w:rPr>
          <w:rFonts w:cs="Verdana"/>
          <w:color w:val="000000"/>
        </w:rPr>
        <w:t xml:space="preserve">• </w:t>
      </w:r>
      <w:r w:rsidRPr="00591C2A">
        <w:rPr>
          <w:rFonts w:cs="Tahoma"/>
          <w:color w:val="000000"/>
        </w:rPr>
        <w:t>επιλεκτικός χαρακτήρας του μέτρου (όταν το μέτρο αφορά σε συγκεκριμένους φορείς και</w:t>
      </w:r>
      <w:r w:rsidR="00485AFE" w:rsidRPr="00591C2A">
        <w:rPr>
          <w:rFonts w:cs="Tahoma"/>
          <w:color w:val="000000"/>
        </w:rPr>
        <w:t xml:space="preserve"> </w:t>
      </w:r>
      <w:r w:rsidRPr="00591C2A">
        <w:rPr>
          <w:rFonts w:cs="Tahoma"/>
          <w:color w:val="000000"/>
        </w:rPr>
        <w:t>δεν είναι γενικού χαρακτήρα): ο δικαιούχος της ενίσχυσης βρίσκεται σε ευνοϊκότερη θέση</w:t>
      </w:r>
      <w:r w:rsidR="00485AFE" w:rsidRPr="00591C2A">
        <w:rPr>
          <w:rFonts w:cs="Tahoma"/>
          <w:color w:val="000000"/>
        </w:rPr>
        <w:t xml:space="preserve"> </w:t>
      </w:r>
      <w:r w:rsidRPr="00591C2A">
        <w:rPr>
          <w:rFonts w:cs="Tahoma"/>
          <w:color w:val="000000"/>
        </w:rPr>
        <w:t>από τους ανταγωνιστές του και εκείνοι αποκλείονται από την προνομιακή μεταχείριση</w:t>
      </w:r>
      <w:r w:rsidR="00485AFE" w:rsidRPr="00591C2A">
        <w:rPr>
          <w:rFonts w:cs="Tahoma"/>
          <w:color w:val="000000"/>
        </w:rPr>
        <w:t xml:space="preserve"> </w:t>
      </w:r>
    </w:p>
    <w:p w:rsidR="00BE5C11" w:rsidRPr="00591C2A" w:rsidRDefault="00BE5C11" w:rsidP="005B4924">
      <w:pPr>
        <w:autoSpaceDE w:val="0"/>
        <w:autoSpaceDN w:val="0"/>
        <w:adjustRightInd w:val="0"/>
        <w:spacing w:after="0" w:line="240" w:lineRule="auto"/>
        <w:ind w:left="426" w:hanging="142"/>
        <w:jc w:val="both"/>
        <w:rPr>
          <w:rFonts w:cs="Tahoma"/>
          <w:color w:val="000000"/>
        </w:rPr>
      </w:pPr>
      <w:r w:rsidRPr="00591C2A">
        <w:rPr>
          <w:rFonts w:cs="Verdana"/>
          <w:color w:val="000000"/>
        </w:rPr>
        <w:t xml:space="preserve">• </w:t>
      </w:r>
      <w:r w:rsidRPr="00591C2A">
        <w:rPr>
          <w:rFonts w:cs="Tahoma"/>
          <w:color w:val="000000"/>
        </w:rPr>
        <w:t>αφορά επιχειρήσεις ή κλάδους παραγωγής (υπό την ευρεία ερμηνεία της έννοιας</w:t>
      </w:r>
      <w:r w:rsidR="00485AFE" w:rsidRPr="00591C2A">
        <w:rPr>
          <w:rFonts w:cs="Tahoma"/>
          <w:color w:val="000000"/>
        </w:rPr>
        <w:t xml:space="preserve"> </w:t>
      </w:r>
      <w:r w:rsidRPr="00591C2A">
        <w:rPr>
          <w:rFonts w:cs="Tahoma"/>
          <w:color w:val="000000"/>
        </w:rPr>
        <w:t>«επιχείρηση»)</w:t>
      </w:r>
    </w:p>
    <w:p w:rsidR="00BE5C11" w:rsidRPr="00591C2A" w:rsidRDefault="00BE5C11" w:rsidP="00433BF0">
      <w:pPr>
        <w:autoSpaceDE w:val="0"/>
        <w:autoSpaceDN w:val="0"/>
        <w:adjustRightInd w:val="0"/>
        <w:spacing w:before="120" w:after="120" w:line="240" w:lineRule="auto"/>
        <w:ind w:left="426" w:hanging="426"/>
        <w:jc w:val="both"/>
        <w:rPr>
          <w:rFonts w:cs="Tahoma"/>
          <w:color w:val="000000"/>
        </w:rPr>
      </w:pPr>
      <w:r w:rsidRPr="00591C2A">
        <w:rPr>
          <w:rFonts w:cs="Tahoma,Bold"/>
          <w:b/>
          <w:bCs/>
          <w:color w:val="000000"/>
        </w:rPr>
        <w:lastRenderedPageBreak/>
        <w:t>3.γ χρηματοδότηση</w:t>
      </w:r>
      <w:r w:rsidR="00804193">
        <w:rPr>
          <w:rFonts w:cs="Tahoma,Bold"/>
          <w:b/>
          <w:bCs/>
          <w:color w:val="000000"/>
        </w:rPr>
        <w:t xml:space="preserve"> </w:t>
      </w:r>
      <w:r w:rsidRPr="00591C2A">
        <w:rPr>
          <w:rFonts w:cs="Tahoma,Bold"/>
          <w:b/>
          <w:bCs/>
          <w:color w:val="000000"/>
        </w:rPr>
        <w:t xml:space="preserve">από το κράτος &amp; με κρατικούς πόρους </w:t>
      </w:r>
      <w:r w:rsidRPr="00591C2A">
        <w:rPr>
          <w:rFonts w:cs="Tahoma"/>
          <w:color w:val="000000"/>
        </w:rPr>
        <w:t>(σωρευτική προϋπόθεση): το</w:t>
      </w:r>
      <w:r w:rsidR="00485AFE" w:rsidRPr="00591C2A">
        <w:rPr>
          <w:rFonts w:cs="Tahoma"/>
          <w:color w:val="000000"/>
        </w:rPr>
        <w:t xml:space="preserve"> </w:t>
      </w:r>
      <w:r w:rsidRPr="00591C2A">
        <w:rPr>
          <w:rFonts w:cs="Tahoma"/>
          <w:color w:val="000000"/>
        </w:rPr>
        <w:t>μέτρο πρέπει σωρευτικά και να χρηματοδοτείται με χρήματα του Κράτους και να είναι καταλογιστέο</w:t>
      </w:r>
      <w:r w:rsidR="00485AFE" w:rsidRPr="00591C2A">
        <w:rPr>
          <w:rFonts w:cs="Tahoma"/>
          <w:color w:val="000000"/>
        </w:rPr>
        <w:t xml:space="preserve"> </w:t>
      </w:r>
      <w:r w:rsidRPr="00591C2A">
        <w:rPr>
          <w:rFonts w:cs="Tahoma"/>
          <w:color w:val="000000"/>
        </w:rPr>
        <w:t>στο Κράτος.</w:t>
      </w:r>
    </w:p>
    <w:p w:rsidR="00BE5C11" w:rsidRPr="00591C2A" w:rsidRDefault="00BE5C11" w:rsidP="00C23044">
      <w:pPr>
        <w:autoSpaceDE w:val="0"/>
        <w:autoSpaceDN w:val="0"/>
        <w:adjustRightInd w:val="0"/>
        <w:spacing w:before="120" w:after="120" w:line="240" w:lineRule="auto"/>
        <w:ind w:left="426"/>
        <w:jc w:val="both"/>
        <w:rPr>
          <w:rFonts w:cs="Tahoma"/>
          <w:color w:val="000000"/>
        </w:rPr>
      </w:pPr>
      <w:r w:rsidRPr="00591C2A">
        <w:rPr>
          <w:rFonts w:cs="Tahoma"/>
          <w:color w:val="000000"/>
        </w:rPr>
        <w:t>Ως κρατικοί πόροι νοούνται όλα τα χρηματικά μέσα που βρίσκονται υπό δημόσιο έλεγχο και το</w:t>
      </w:r>
      <w:r w:rsidR="00485AFE" w:rsidRPr="00591C2A">
        <w:rPr>
          <w:rFonts w:cs="Tahoma"/>
          <w:color w:val="000000"/>
        </w:rPr>
        <w:t xml:space="preserve"> </w:t>
      </w:r>
      <w:r w:rsidRPr="00591C2A">
        <w:rPr>
          <w:rFonts w:cs="Tahoma"/>
          <w:color w:val="000000"/>
        </w:rPr>
        <w:t>κράτος αποφασίζει για τη διάθεσή τους, όπως π.χ. οι πόροι τοπικών ή περιφερειακών φορέων, οι</w:t>
      </w:r>
      <w:r w:rsidR="00485AFE" w:rsidRPr="00591C2A">
        <w:rPr>
          <w:rFonts w:cs="Tahoma"/>
          <w:color w:val="000000"/>
        </w:rPr>
        <w:t xml:space="preserve"> </w:t>
      </w:r>
      <w:r w:rsidRPr="00591C2A">
        <w:rPr>
          <w:rFonts w:cs="Tahoma"/>
          <w:color w:val="000000"/>
        </w:rPr>
        <w:t>πόροι των διαρθρωτικών ταμείων, όταν χρησιμοποιούνται από κοινού με εθνικούς πόρους</w:t>
      </w:r>
      <w:r w:rsidR="00485AFE" w:rsidRPr="00591C2A">
        <w:rPr>
          <w:rFonts w:cs="Tahoma"/>
          <w:color w:val="000000"/>
        </w:rPr>
        <w:t xml:space="preserve"> </w:t>
      </w:r>
      <w:r w:rsidRPr="00591C2A">
        <w:rPr>
          <w:rFonts w:cs="Tahoma"/>
          <w:color w:val="000000"/>
        </w:rPr>
        <w:t>(συγχρηματοδότηση), οι πόροι δημοσίων ή ιδιωτικών οργανισμών που έχουν οριστεί για να</w:t>
      </w:r>
      <w:r w:rsidR="00485AFE" w:rsidRPr="00591C2A">
        <w:rPr>
          <w:rFonts w:cs="Tahoma"/>
          <w:color w:val="000000"/>
        </w:rPr>
        <w:t xml:space="preserve"> </w:t>
      </w:r>
      <w:r w:rsidRPr="00591C2A">
        <w:rPr>
          <w:rFonts w:cs="Tahoma"/>
          <w:color w:val="000000"/>
        </w:rPr>
        <w:t>διαχειρίζονται την ενίσχυση, οι πόροι των δημοσίων επιχειρήσεων. Και η φοροαπαλλαγή συνιστά</w:t>
      </w:r>
      <w:r w:rsidR="00485AFE" w:rsidRPr="00591C2A">
        <w:rPr>
          <w:rFonts w:cs="Tahoma"/>
          <w:color w:val="000000"/>
        </w:rPr>
        <w:t xml:space="preserve"> </w:t>
      </w:r>
      <w:r w:rsidRPr="00591C2A">
        <w:rPr>
          <w:rFonts w:cs="Tahoma"/>
          <w:color w:val="000000"/>
        </w:rPr>
        <w:t>χρηματοδότηση του μέτρου με εθνικούς πόρους.</w:t>
      </w:r>
    </w:p>
    <w:p w:rsidR="00BE5C11" w:rsidRPr="00591C2A" w:rsidRDefault="00BE5C11" w:rsidP="00C23044">
      <w:pPr>
        <w:autoSpaceDE w:val="0"/>
        <w:autoSpaceDN w:val="0"/>
        <w:adjustRightInd w:val="0"/>
        <w:spacing w:before="120" w:after="120" w:line="240" w:lineRule="auto"/>
        <w:ind w:left="426"/>
        <w:jc w:val="both"/>
        <w:rPr>
          <w:rFonts w:cs="Tahoma"/>
          <w:color w:val="000000"/>
        </w:rPr>
      </w:pPr>
      <w:r w:rsidRPr="00591C2A">
        <w:rPr>
          <w:rFonts w:cs="Tahoma"/>
          <w:color w:val="000000"/>
        </w:rPr>
        <w:t>Η χρησιμοποίηση των κρατικών πόρων είναι καταλογιστέα στο Κράτος είτε όταν γίνεται απευθείας</w:t>
      </w:r>
      <w:r w:rsidR="00485AFE" w:rsidRPr="00591C2A">
        <w:rPr>
          <w:rFonts w:cs="Tahoma"/>
          <w:color w:val="000000"/>
        </w:rPr>
        <w:t xml:space="preserve"> </w:t>
      </w:r>
      <w:r w:rsidRPr="00591C2A">
        <w:rPr>
          <w:rFonts w:cs="Tahoma"/>
          <w:color w:val="000000"/>
        </w:rPr>
        <w:t>από το Κράτος, είτε όταν η δυνατότητα επιρροής του Κράτους είναι τόσο ισχυρή, ώστε ο φορέας</w:t>
      </w:r>
      <w:r w:rsidR="00485AFE" w:rsidRPr="00591C2A">
        <w:rPr>
          <w:rFonts w:cs="Tahoma"/>
          <w:color w:val="000000"/>
        </w:rPr>
        <w:t xml:space="preserve"> </w:t>
      </w:r>
      <w:r w:rsidRPr="00591C2A">
        <w:rPr>
          <w:rFonts w:cs="Tahoma"/>
          <w:color w:val="000000"/>
        </w:rPr>
        <w:t>που χορηγεί την ενίσχυση να μην διαθέτει αυτονομία βούλησης. Ενδεικτικά κριτήρια:</w:t>
      </w:r>
      <w:r w:rsidR="00485AFE" w:rsidRPr="00591C2A">
        <w:rPr>
          <w:rFonts w:cs="Tahoma"/>
          <w:color w:val="000000"/>
        </w:rPr>
        <w:t xml:space="preserve"> </w:t>
      </w:r>
    </w:p>
    <w:p w:rsidR="00BE5C11" w:rsidRPr="00591C2A" w:rsidRDefault="00BE5C11" w:rsidP="00C23044">
      <w:pPr>
        <w:autoSpaceDE w:val="0"/>
        <w:autoSpaceDN w:val="0"/>
        <w:adjustRightInd w:val="0"/>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η ένταξη του φορέα στις δομές της δημόσιας διοίκησης</w:t>
      </w:r>
    </w:p>
    <w:p w:rsidR="00BE5C11" w:rsidRPr="00591C2A" w:rsidRDefault="00BE5C11" w:rsidP="00C23044">
      <w:pPr>
        <w:autoSpaceDE w:val="0"/>
        <w:autoSpaceDN w:val="0"/>
        <w:adjustRightInd w:val="0"/>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η φύση των δραστηριοτήτων του</w:t>
      </w:r>
    </w:p>
    <w:p w:rsidR="00485AFE" w:rsidRPr="00591C2A" w:rsidRDefault="00BE5C11" w:rsidP="00C23044">
      <w:pPr>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το νομικό καθεστώς του</w:t>
      </w:r>
      <w:r w:rsidR="00485AFE" w:rsidRPr="00591C2A">
        <w:rPr>
          <w:rFonts w:cs="Tahoma"/>
          <w:color w:val="000000"/>
        </w:rPr>
        <w:t xml:space="preserve"> </w:t>
      </w:r>
    </w:p>
    <w:p w:rsidR="00BE5C11" w:rsidRPr="00591C2A" w:rsidRDefault="00BE5C11" w:rsidP="00C23044">
      <w:pPr>
        <w:spacing w:after="0" w:line="240" w:lineRule="auto"/>
        <w:ind w:left="851"/>
        <w:jc w:val="both"/>
        <w:rPr>
          <w:rFonts w:cs="Tahoma"/>
          <w:color w:val="000000"/>
        </w:rPr>
      </w:pPr>
      <w:r w:rsidRPr="00591C2A">
        <w:rPr>
          <w:rFonts w:cs="Verdana"/>
          <w:color w:val="000000"/>
        </w:rPr>
        <w:t xml:space="preserve">• </w:t>
      </w:r>
      <w:r w:rsidRPr="00591C2A">
        <w:rPr>
          <w:rFonts w:cs="Tahoma"/>
          <w:color w:val="000000"/>
        </w:rPr>
        <w:t>ο βαθμός εποπτείας της διοίκησης</w:t>
      </w:r>
    </w:p>
    <w:p w:rsidR="00BE5C11" w:rsidRPr="00591C2A" w:rsidRDefault="00BE5C11" w:rsidP="00C23044">
      <w:pPr>
        <w:autoSpaceDE w:val="0"/>
        <w:autoSpaceDN w:val="0"/>
        <w:adjustRightInd w:val="0"/>
        <w:spacing w:before="120" w:after="120" w:line="240" w:lineRule="auto"/>
        <w:ind w:left="426"/>
        <w:jc w:val="both"/>
        <w:rPr>
          <w:rFonts w:cs="Tahoma"/>
          <w:color w:val="000000"/>
        </w:rPr>
      </w:pPr>
      <w:r w:rsidRPr="00591C2A">
        <w:rPr>
          <w:rFonts w:cs="Tahoma"/>
          <w:color w:val="000000"/>
        </w:rPr>
        <w:t>Κατόπιν των ανωτέρω, σε περιπτώσεις χρηματοδότησης από τα ΕΔΕΤ, το κριτήριο πληρείται πάντα.</w:t>
      </w:r>
    </w:p>
    <w:p w:rsidR="00BE5C11" w:rsidRPr="00591C2A" w:rsidRDefault="00BE5C11" w:rsidP="00690973">
      <w:pPr>
        <w:autoSpaceDE w:val="0"/>
        <w:autoSpaceDN w:val="0"/>
        <w:adjustRightInd w:val="0"/>
        <w:spacing w:before="120" w:after="120" w:line="240" w:lineRule="auto"/>
        <w:ind w:left="426"/>
        <w:jc w:val="both"/>
        <w:rPr>
          <w:rFonts w:cs="Tahoma,Bold"/>
          <w:b/>
          <w:bCs/>
          <w:color w:val="000000"/>
        </w:rPr>
      </w:pPr>
      <w:r w:rsidRPr="00591C2A">
        <w:rPr>
          <w:rFonts w:cs="Tahoma,Bold"/>
          <w:b/>
          <w:bCs/>
          <w:color w:val="000000"/>
        </w:rPr>
        <w:t>3.δ πιθανή νόθευση του ανταγωνισμού &amp; διατάραξη του ενδοκοινοτικού εμπορίου:</w:t>
      </w:r>
    </w:p>
    <w:p w:rsidR="00BE5C11" w:rsidRPr="00591C2A" w:rsidRDefault="00BE5C11" w:rsidP="00690973">
      <w:pPr>
        <w:autoSpaceDE w:val="0"/>
        <w:autoSpaceDN w:val="0"/>
        <w:adjustRightInd w:val="0"/>
        <w:spacing w:before="120" w:after="120" w:line="240" w:lineRule="auto"/>
        <w:ind w:left="426"/>
        <w:jc w:val="both"/>
        <w:rPr>
          <w:rFonts w:cs="Tahoma"/>
          <w:color w:val="000000"/>
        </w:rPr>
      </w:pPr>
      <w:r w:rsidRPr="00591C2A">
        <w:rPr>
          <w:rFonts w:cs="Tahoma"/>
          <w:color w:val="000000"/>
        </w:rPr>
        <w:t>πρόκειται για δύο διαφορετικά κριτήρια, που όμως πρέπει να συντρέχουν ταυτόχρονα. Αφορούν την</w:t>
      </w:r>
      <w:r w:rsidR="00485AFE" w:rsidRPr="00591C2A">
        <w:rPr>
          <w:rFonts w:cs="Tahoma"/>
          <w:color w:val="000000"/>
        </w:rPr>
        <w:t xml:space="preserve"> </w:t>
      </w:r>
      <w:r w:rsidRPr="00591C2A">
        <w:rPr>
          <w:rFonts w:cs="Tahoma"/>
          <w:color w:val="000000"/>
        </w:rPr>
        <w:t>κοινοτική αγορά και αρκεί μόνο η απειλή επέλευσής τους.</w:t>
      </w:r>
    </w:p>
    <w:p w:rsidR="00BE5C11" w:rsidRPr="00591C2A" w:rsidRDefault="00BE5C11" w:rsidP="00EF42FF">
      <w:pPr>
        <w:pStyle w:val="a4"/>
        <w:numPr>
          <w:ilvl w:val="0"/>
          <w:numId w:val="21"/>
        </w:numPr>
        <w:autoSpaceDE w:val="0"/>
        <w:autoSpaceDN w:val="0"/>
        <w:adjustRightInd w:val="0"/>
        <w:spacing w:before="120" w:after="120" w:line="240" w:lineRule="auto"/>
        <w:ind w:left="709" w:hanging="283"/>
        <w:jc w:val="both"/>
        <w:rPr>
          <w:rFonts w:cs="Tahoma"/>
          <w:color w:val="000000"/>
        </w:rPr>
      </w:pPr>
      <w:r w:rsidRPr="00591C2A">
        <w:rPr>
          <w:rFonts w:cs="Tahoma"/>
          <w:color w:val="000000"/>
        </w:rPr>
        <w:t>Πιθανότητα διατάραξης του ενδοκοινοτικού εμπορίου ενδέχεται να υφίσταται ακόμη και για</w:t>
      </w:r>
      <w:r w:rsidR="00485AFE" w:rsidRPr="00591C2A">
        <w:rPr>
          <w:rFonts w:cs="Tahoma"/>
          <w:color w:val="000000"/>
        </w:rPr>
        <w:t xml:space="preserve"> </w:t>
      </w:r>
      <w:r w:rsidRPr="00591C2A">
        <w:rPr>
          <w:rFonts w:cs="Tahoma"/>
          <w:color w:val="000000"/>
        </w:rPr>
        <w:t>μικρά ποσά ενίσχυσης (δεν υπάρχει όριο κάτω από το οποίο να μπορεί να θεωρηθεί ότι δεν</w:t>
      </w:r>
      <w:r w:rsidR="00485AFE" w:rsidRPr="00591C2A">
        <w:rPr>
          <w:rFonts w:cs="Tahoma"/>
          <w:color w:val="000000"/>
        </w:rPr>
        <w:t xml:space="preserve"> </w:t>
      </w:r>
      <w:r w:rsidRPr="00591C2A">
        <w:rPr>
          <w:rFonts w:cs="Tahoma"/>
          <w:color w:val="000000"/>
        </w:rPr>
        <w:t>υφίσταται διατάραξη), ανεξάρτητα από τον τοπικό ή περιφερειακό χαρακτήρα μιας</w:t>
      </w:r>
      <w:r w:rsidR="00485AFE" w:rsidRPr="00591C2A">
        <w:rPr>
          <w:rFonts w:cs="Tahoma"/>
          <w:color w:val="000000"/>
        </w:rPr>
        <w:t xml:space="preserve"> </w:t>
      </w:r>
      <w:r w:rsidRPr="00591C2A">
        <w:rPr>
          <w:rFonts w:cs="Tahoma"/>
          <w:color w:val="000000"/>
        </w:rPr>
        <w:t>δραστηριότητας. Ενίσχυση που χορηγείται σε πολλές επιχειρήσεις μπορεί, ακόμη και εάν τα</w:t>
      </w:r>
      <w:r w:rsidR="00485AFE" w:rsidRPr="00591C2A">
        <w:rPr>
          <w:rFonts w:cs="Tahoma"/>
          <w:color w:val="000000"/>
        </w:rPr>
        <w:t xml:space="preserve"> </w:t>
      </w:r>
      <w:r w:rsidRPr="00591C2A">
        <w:rPr>
          <w:rFonts w:cs="Tahoma"/>
          <w:color w:val="000000"/>
        </w:rPr>
        <w:t>μεμονωμένα ποσά είναι μικρά, να διαταράξει το ενδοκοινοτικό εμπόριο.</w:t>
      </w:r>
      <w:r w:rsidR="00485AFE" w:rsidRPr="00591C2A">
        <w:rPr>
          <w:rFonts w:cs="Tahoma"/>
          <w:color w:val="000000"/>
        </w:rPr>
        <w:t xml:space="preserve"> </w:t>
      </w:r>
    </w:p>
    <w:p w:rsidR="00BE5C11" w:rsidRPr="00591C2A" w:rsidRDefault="00BE5C11" w:rsidP="00EF42FF">
      <w:pPr>
        <w:pStyle w:val="a4"/>
        <w:numPr>
          <w:ilvl w:val="0"/>
          <w:numId w:val="21"/>
        </w:numPr>
        <w:autoSpaceDE w:val="0"/>
        <w:autoSpaceDN w:val="0"/>
        <w:adjustRightInd w:val="0"/>
        <w:spacing w:before="120" w:after="120" w:line="240" w:lineRule="auto"/>
        <w:ind w:left="709" w:hanging="283"/>
        <w:jc w:val="both"/>
        <w:rPr>
          <w:rFonts w:cs="Tahoma"/>
          <w:color w:val="000000"/>
        </w:rPr>
      </w:pPr>
      <w:r w:rsidRPr="00591C2A">
        <w:rPr>
          <w:rFonts w:cs="Tahoma"/>
          <w:color w:val="000000"/>
        </w:rPr>
        <w:t>Νόθευση ή απειλή νόθευσης του ανταγωνισμού υφίσταται όταν ένα μέτρο ενίσχυσης είναι</w:t>
      </w:r>
      <w:r w:rsidR="00485AFE" w:rsidRPr="00591C2A">
        <w:rPr>
          <w:rFonts w:cs="Tahoma"/>
          <w:color w:val="000000"/>
        </w:rPr>
        <w:t xml:space="preserve"> </w:t>
      </w:r>
      <w:r w:rsidRPr="00591C2A">
        <w:rPr>
          <w:rFonts w:cs="Tahoma"/>
          <w:color w:val="000000"/>
        </w:rPr>
        <w:t>ικανό να βελτιώσει την ανταγωνιστική θέση της ενισχυόμενης επιχείρησης σε σχέση με</w:t>
      </w:r>
      <w:r w:rsidR="00485AFE" w:rsidRPr="00591C2A">
        <w:rPr>
          <w:rFonts w:cs="Tahoma"/>
          <w:color w:val="000000"/>
        </w:rPr>
        <w:t xml:space="preserve"> </w:t>
      </w:r>
      <w:r w:rsidRPr="00591C2A">
        <w:rPr>
          <w:rFonts w:cs="Tahoma"/>
          <w:color w:val="000000"/>
        </w:rPr>
        <w:t>άλλες επιχειρήσεις με τις οποίες ανταγωνίζεται. Έχει κριθεί ότι οι λειτουργικές ενισχύσεις</w:t>
      </w:r>
      <w:r w:rsidR="00485AFE" w:rsidRPr="00591C2A">
        <w:rPr>
          <w:rFonts w:cs="Tahoma"/>
          <w:color w:val="000000"/>
        </w:rPr>
        <w:t xml:space="preserve"> </w:t>
      </w:r>
      <w:r w:rsidRPr="00591C2A">
        <w:rPr>
          <w:rFonts w:cs="Tahoma"/>
          <w:color w:val="000000"/>
        </w:rPr>
        <w:t>πάντα νοθεύουν τον ανταγωνισμό.</w:t>
      </w:r>
    </w:p>
    <w:p w:rsidR="00BE5C11" w:rsidRPr="00591C2A" w:rsidRDefault="00BE5C11" w:rsidP="00690973">
      <w:pPr>
        <w:autoSpaceDE w:val="0"/>
        <w:autoSpaceDN w:val="0"/>
        <w:adjustRightInd w:val="0"/>
        <w:spacing w:before="120" w:after="120" w:line="240" w:lineRule="auto"/>
        <w:ind w:left="426"/>
        <w:jc w:val="both"/>
        <w:rPr>
          <w:rFonts w:cs="Tahoma"/>
          <w:color w:val="000000"/>
        </w:rPr>
      </w:pPr>
      <w:r w:rsidRPr="00591C2A">
        <w:rPr>
          <w:rFonts w:cs="Tahoma"/>
          <w:color w:val="000000"/>
        </w:rPr>
        <w:t>Εάν τα ανωτέρω στοιχεία της έννοιας της κρατικής ενίσχυσης συντρέχουν σωρευτικά τότε μια</w:t>
      </w:r>
      <w:r w:rsidR="00485AFE" w:rsidRPr="00591C2A">
        <w:rPr>
          <w:rFonts w:cs="Tahoma"/>
          <w:color w:val="000000"/>
        </w:rPr>
        <w:t xml:space="preserve"> </w:t>
      </w:r>
      <w:r w:rsidRPr="00591C2A">
        <w:rPr>
          <w:rFonts w:cs="Tahoma"/>
          <w:color w:val="000000"/>
        </w:rPr>
        <w:t xml:space="preserve">Πράξη θεωρείται </w:t>
      </w:r>
      <w:r w:rsidRPr="00591C2A">
        <w:rPr>
          <w:rFonts w:cs="Tahoma,Bold"/>
          <w:b/>
          <w:bCs/>
          <w:color w:val="000000"/>
        </w:rPr>
        <w:t>ΚΡΑΤΙΚΗ ΕΝΙΣΧΥΣΗ</w:t>
      </w:r>
      <w:r w:rsidRPr="00591C2A">
        <w:rPr>
          <w:rFonts w:cs="Tahoma"/>
          <w:color w:val="000000"/>
        </w:rPr>
        <w:t>.</w:t>
      </w:r>
    </w:p>
    <w:p w:rsidR="00BE5C11" w:rsidRPr="00591C2A" w:rsidRDefault="00BE5C11" w:rsidP="00690973">
      <w:pPr>
        <w:autoSpaceDE w:val="0"/>
        <w:autoSpaceDN w:val="0"/>
        <w:adjustRightInd w:val="0"/>
        <w:spacing w:before="120" w:after="120" w:line="240" w:lineRule="auto"/>
        <w:ind w:left="426"/>
        <w:jc w:val="both"/>
        <w:rPr>
          <w:rFonts w:cs="Tahoma"/>
          <w:color w:val="000000"/>
        </w:rPr>
      </w:pPr>
      <w:r w:rsidRPr="00591C2A">
        <w:rPr>
          <w:rFonts w:cs="Tahoma"/>
          <w:color w:val="000000"/>
        </w:rPr>
        <w:t xml:space="preserve">Τα σημεία </w:t>
      </w:r>
      <w:r w:rsidRPr="00591C2A">
        <w:rPr>
          <w:rFonts w:cs="Tahoma,Bold"/>
          <w:b/>
          <w:bCs/>
          <w:color w:val="000000"/>
        </w:rPr>
        <w:t xml:space="preserve">1-3 </w:t>
      </w:r>
      <w:r w:rsidRPr="00591C2A">
        <w:rPr>
          <w:rFonts w:cs="Tahoma"/>
          <w:color w:val="000000"/>
        </w:rPr>
        <w:t>παραπάνω συνοψίζονται στο παρακάτω διάγραμμα:</w:t>
      </w:r>
    </w:p>
    <w:p w:rsidR="00485AFE" w:rsidRPr="00591C2A" w:rsidRDefault="00076E56" w:rsidP="00076E56">
      <w:pPr>
        <w:autoSpaceDE w:val="0"/>
        <w:autoSpaceDN w:val="0"/>
        <w:adjustRightInd w:val="0"/>
        <w:spacing w:before="120" w:after="120" w:line="240" w:lineRule="auto"/>
        <w:jc w:val="center"/>
        <w:rPr>
          <w:rFonts w:cs="Tahoma"/>
          <w:color w:val="000000"/>
        </w:rPr>
      </w:pPr>
      <w:r w:rsidRPr="00591C2A">
        <w:rPr>
          <w:rFonts w:cs="Tahoma"/>
          <w:noProof/>
          <w:color w:val="000000"/>
        </w:rPr>
        <w:lastRenderedPageBreak/>
        <w:drawing>
          <wp:inline distT="0" distB="0" distL="0" distR="0">
            <wp:extent cx="3680460" cy="469087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3955" cy="4708069"/>
                    </a:xfrm>
                    <a:prstGeom prst="rect">
                      <a:avLst/>
                    </a:prstGeom>
                    <a:noFill/>
                    <a:ln>
                      <a:noFill/>
                    </a:ln>
                  </pic:spPr>
                </pic:pic>
              </a:graphicData>
            </a:graphic>
          </wp:inline>
        </w:drawing>
      </w:r>
    </w:p>
    <w:p w:rsidR="00BE5C11" w:rsidRPr="00591C2A" w:rsidRDefault="00BE5C11" w:rsidP="00485AFE">
      <w:pPr>
        <w:autoSpaceDE w:val="0"/>
        <w:autoSpaceDN w:val="0"/>
        <w:adjustRightInd w:val="0"/>
        <w:spacing w:before="120" w:after="120" w:line="240" w:lineRule="auto"/>
        <w:jc w:val="both"/>
        <w:rPr>
          <w:rFonts w:cs="Tahoma"/>
        </w:rPr>
      </w:pPr>
      <w:r w:rsidRPr="00591C2A">
        <w:rPr>
          <w:rFonts w:cs="Tahoma,Bold"/>
          <w:b/>
          <w:bCs/>
        </w:rPr>
        <w:t xml:space="preserve">4. </w:t>
      </w:r>
      <w:r w:rsidRPr="00591C2A">
        <w:rPr>
          <w:rFonts w:cs="Tahoma"/>
        </w:rPr>
        <w:t xml:space="preserve">Για να </w:t>
      </w:r>
      <w:r w:rsidRPr="00591C2A">
        <w:rPr>
          <w:rFonts w:cs="Tahoma,Bold"/>
          <w:b/>
          <w:bCs/>
        </w:rPr>
        <w:t xml:space="preserve">είναι η κρατική ενίσχυση συμβατή </w:t>
      </w:r>
      <w:r w:rsidRPr="00591C2A">
        <w:rPr>
          <w:rFonts w:cs="Tahoma"/>
        </w:rPr>
        <w:t>με τους κανόνες της ΕΕ θα πρέπει είτε να</w:t>
      </w:r>
      <w:r w:rsidR="00485AFE" w:rsidRPr="00591C2A">
        <w:rPr>
          <w:rFonts w:cs="Tahoma"/>
        </w:rPr>
        <w:t xml:space="preserve"> </w:t>
      </w:r>
      <w:r w:rsidRPr="00591C2A">
        <w:rPr>
          <w:rFonts w:cs="Tahoma"/>
        </w:rPr>
        <w:t>συμμορφώνεται με κάποιον από τους κανόνες απαλλαγής είτε ν</w:t>
      </w:r>
      <w:r w:rsidR="002C31E0" w:rsidRPr="00591C2A">
        <w:rPr>
          <w:rFonts w:cs="Tahoma"/>
        </w:rPr>
        <w:t>α</w:t>
      </w:r>
      <w:r w:rsidRPr="00591C2A">
        <w:rPr>
          <w:rFonts w:cs="Tahoma"/>
        </w:rPr>
        <w:t xml:space="preserve"> εγκριθεί απευθείας από τις αρμόδιες</w:t>
      </w:r>
      <w:r w:rsidR="00485AFE" w:rsidRPr="00591C2A">
        <w:rPr>
          <w:rFonts w:cs="Tahoma"/>
        </w:rPr>
        <w:t xml:space="preserve"> </w:t>
      </w:r>
      <w:r w:rsidRPr="00591C2A">
        <w:rPr>
          <w:rFonts w:cs="Tahoma"/>
        </w:rPr>
        <w:t>υπηρεσίες της ΕΕ μετά από κοινοποίηση.</w:t>
      </w:r>
    </w:p>
    <w:p w:rsidR="00485AFE" w:rsidRPr="00591C2A" w:rsidRDefault="00485AFE" w:rsidP="00485AFE">
      <w:pPr>
        <w:autoSpaceDE w:val="0"/>
        <w:autoSpaceDN w:val="0"/>
        <w:adjustRightInd w:val="0"/>
        <w:spacing w:before="120" w:after="120" w:line="240" w:lineRule="auto"/>
        <w:jc w:val="both"/>
        <w:rPr>
          <w:rFonts w:cs="Tahoma"/>
        </w:rPr>
      </w:pPr>
    </w:p>
    <w:p w:rsidR="00BE5C11" w:rsidRPr="00591C2A" w:rsidRDefault="00BE5C11" w:rsidP="005B4924">
      <w:pPr>
        <w:jc w:val="center"/>
        <w:rPr>
          <w:rFonts w:cs="Tahoma,Bold"/>
          <w:b/>
          <w:bCs/>
          <w:color w:val="000000"/>
          <w:sz w:val="24"/>
          <w:szCs w:val="24"/>
        </w:rPr>
      </w:pPr>
      <w:r w:rsidRPr="00591C2A">
        <w:rPr>
          <w:rFonts w:cs="Tahoma,Bold"/>
          <w:b/>
          <w:bCs/>
          <w:color w:val="000000"/>
          <w:sz w:val="24"/>
          <w:szCs w:val="24"/>
        </w:rPr>
        <w:t>Υπηρεσίες Γενικού Οικονομικού Συμφέροντος (ΥΓΟΣ)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Μία ιδιαίτερη περίπτωση είναι η χορήγηση κρατικής ενίσχυσης σε ορισμένες επιχειρήσεις επιφορτισμένες</w:t>
      </w:r>
      <w:r w:rsidR="00485AFE" w:rsidRPr="00591C2A">
        <w:rPr>
          <w:rFonts w:cs="Tahoma"/>
          <w:color w:val="000000"/>
        </w:rPr>
        <w:t xml:space="preserve"> </w:t>
      </w:r>
      <w:r w:rsidRPr="00591C2A">
        <w:rPr>
          <w:rFonts w:cs="Tahoma"/>
          <w:color w:val="000000"/>
        </w:rPr>
        <w:t>με τη διαχείριση υπηρεσιών γενικού οικονομικού συμφέροντος (ΥΓΟΣ) υπό μορφή αντιστάθμισης για την</w:t>
      </w:r>
      <w:r w:rsidR="00485AFE" w:rsidRPr="00591C2A">
        <w:rPr>
          <w:rFonts w:cs="Tahoma"/>
          <w:color w:val="000000"/>
        </w:rPr>
        <w:t xml:space="preserve"> </w:t>
      </w:r>
      <w:r w:rsidRPr="00591C2A">
        <w:rPr>
          <w:rFonts w:cs="Tahoma"/>
          <w:color w:val="000000"/>
        </w:rPr>
        <w:t>παροχή δημόσιας υπηρεσίας.</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Οι ΥΓΟΣ είναι υπηρεσίες οικονομικής φύσης που εξυπηρετούν σκοπούς γενικού συμφέροντος και για το</w:t>
      </w:r>
      <w:r w:rsidR="00485AFE" w:rsidRPr="00591C2A">
        <w:rPr>
          <w:rFonts w:cs="Tahoma"/>
          <w:color w:val="000000"/>
        </w:rPr>
        <w:t xml:space="preserve"> </w:t>
      </w:r>
      <w:r w:rsidRPr="00591C2A">
        <w:rPr>
          <w:rFonts w:cs="Tahoma"/>
          <w:color w:val="000000"/>
        </w:rPr>
        <w:t>λόγο αυτό το Κράτος ή η Ε.Ε. τους έχουν επιβάλλει συγκεκριμένες υποχρεώσεις δημόσιας υπηρεσίας</w:t>
      </w:r>
      <w:r w:rsidR="00485AFE" w:rsidRPr="00591C2A">
        <w:rPr>
          <w:rFonts w:cs="Tahoma"/>
          <w:color w:val="000000"/>
        </w:rPr>
        <w:t xml:space="preserve"> </w:t>
      </w:r>
      <w:r w:rsidRPr="00591C2A">
        <w:rPr>
          <w:rFonts w:cs="Tahoma"/>
          <w:color w:val="000000"/>
        </w:rPr>
        <w:t>(ΥΔΥ) όπως κάλυψη όλης της εθνικής επικράτειας, συνεχής παροχή, σταθερή ποιότητα, ίδιες τιμές κ.λπ.</w:t>
      </w:r>
      <w:r w:rsidR="00485AFE" w:rsidRPr="00591C2A">
        <w:rPr>
          <w:rFonts w:cs="Tahoma"/>
          <w:color w:val="000000"/>
        </w:rPr>
        <w:t xml:space="preserve"> </w:t>
      </w:r>
      <w:r w:rsidRPr="00591C2A">
        <w:rPr>
          <w:rFonts w:cs="Tahoma"/>
          <w:color w:val="000000"/>
        </w:rPr>
        <w:t xml:space="preserve">ήτοι υποχρεώσεις τις οποίες οι επιχειρήσεις δεν θα αναλάμβαναν στην ίδια έκταση ή με τους </w:t>
      </w:r>
      <w:r w:rsidR="00485AFE" w:rsidRPr="00591C2A">
        <w:rPr>
          <w:rFonts w:cs="Tahoma"/>
          <w:color w:val="000000"/>
        </w:rPr>
        <w:t xml:space="preserve">αυτούς </w:t>
      </w:r>
      <w:r w:rsidRPr="00591C2A">
        <w:rPr>
          <w:rFonts w:cs="Tahoma"/>
          <w:color w:val="000000"/>
        </w:rPr>
        <w:t>όρους, αν ελάμβαναν αποκλειστικά υπόψη τα δικά τους εμπορικά συμφέροντα.</w:t>
      </w:r>
      <w:r w:rsidR="00485AFE" w:rsidRPr="00591C2A">
        <w:rPr>
          <w:rFonts w:cs="Tahoma"/>
          <w:color w:val="000000"/>
        </w:rPr>
        <w:t xml:space="preserve"> </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Το γενικό οικονομικό συμφέρον πρέπει να προσδιορίζεται με συγκεκριμένα, ειδικά χαρακτηριστικά και να</w:t>
      </w:r>
      <w:r w:rsidR="00485AFE" w:rsidRPr="00591C2A">
        <w:rPr>
          <w:rFonts w:cs="Tahoma"/>
          <w:color w:val="000000"/>
        </w:rPr>
        <w:t xml:space="preserve"> </w:t>
      </w:r>
      <w:r w:rsidRPr="00591C2A">
        <w:rPr>
          <w:rFonts w:cs="Tahoma"/>
          <w:color w:val="000000"/>
        </w:rPr>
        <w:t>μη συνδέεται με συγκεκριμένες ανάγκες ορισμένων χρηστών ή οικονομικών φορέων (π.χ. αδιάκοπη</w:t>
      </w:r>
      <w:r w:rsidR="00485AFE" w:rsidRPr="00591C2A">
        <w:rPr>
          <w:rFonts w:cs="Tahoma"/>
          <w:color w:val="000000"/>
        </w:rPr>
        <w:t xml:space="preserve"> </w:t>
      </w:r>
      <w:r w:rsidRPr="00591C2A">
        <w:rPr>
          <w:rFonts w:cs="Tahoma"/>
          <w:color w:val="000000"/>
        </w:rPr>
        <w:t>παροχή ηλεκτρικής ενέργειας επί του συνόλου του εδάφους ή μέρους αυτού, εκμετάλλευση μη</w:t>
      </w:r>
      <w:r w:rsidR="00485AFE" w:rsidRPr="00591C2A">
        <w:rPr>
          <w:rFonts w:cs="Tahoma"/>
          <w:color w:val="000000"/>
        </w:rPr>
        <w:t xml:space="preserve"> </w:t>
      </w:r>
      <w:r w:rsidRPr="00591C2A">
        <w:rPr>
          <w:rFonts w:cs="Tahoma"/>
          <w:color w:val="000000"/>
        </w:rPr>
        <w:t xml:space="preserve">προσοδοφόρων αεροπορικών γραμμών, δημόσιο τηλεφωνικό δίκτυο, υπηρεσία </w:t>
      </w:r>
      <w:proofErr w:type="spellStart"/>
      <w:r w:rsidRPr="00591C2A">
        <w:rPr>
          <w:rFonts w:cs="Tahoma"/>
          <w:color w:val="000000"/>
        </w:rPr>
        <w:t>πρυμνοδετήσεως</w:t>
      </w:r>
      <w:proofErr w:type="spellEnd"/>
      <w:r w:rsidRPr="00591C2A">
        <w:rPr>
          <w:rFonts w:cs="Tahoma"/>
          <w:color w:val="000000"/>
        </w:rPr>
        <w:t xml:space="preserve"> (λόγοι</w:t>
      </w:r>
      <w:r w:rsidR="00485AFE" w:rsidRPr="00591C2A">
        <w:rPr>
          <w:rFonts w:cs="Tahoma"/>
          <w:color w:val="000000"/>
        </w:rPr>
        <w:t xml:space="preserve"> </w:t>
      </w:r>
      <w:r w:rsidRPr="00591C2A">
        <w:rPr>
          <w:rFonts w:cs="Tahoma"/>
          <w:color w:val="000000"/>
        </w:rPr>
        <w:t>ασφαλείας του λιμένα), συντήρηση μιας σημαντικής πλωτής οδού, διαρκής εξασφάλιση της απλής και</w:t>
      </w:r>
      <w:r w:rsidR="00485AFE" w:rsidRPr="00591C2A">
        <w:rPr>
          <w:rFonts w:cs="Tahoma"/>
          <w:color w:val="000000"/>
        </w:rPr>
        <w:t xml:space="preserve"> </w:t>
      </w:r>
      <w:r w:rsidRPr="00591C2A">
        <w:rPr>
          <w:rFonts w:cs="Tahoma"/>
          <w:color w:val="000000"/>
        </w:rPr>
        <w:t>επείγουσας μεταφοράς ασθενών ή τραυματιών κ.λπ.)</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Η ιδιαίτερη φύση των ΥΓΟΣ προκύπτει από τη φύση της παρεχόμενης υπηρεσίας (π.χ. ασφάλεια</w:t>
      </w:r>
      <w:r w:rsidR="00485AFE" w:rsidRPr="00591C2A">
        <w:rPr>
          <w:rFonts w:cs="Tahoma"/>
          <w:color w:val="000000"/>
        </w:rPr>
        <w:t xml:space="preserve"> </w:t>
      </w:r>
      <w:r w:rsidRPr="00591C2A">
        <w:rPr>
          <w:rFonts w:cs="Tahoma"/>
          <w:color w:val="000000"/>
        </w:rPr>
        <w:t>πλοήγησης, παροχή ηλεκτρικού ρεύματος, τηλεπικοινωνίες, υδροδότηση) και από τις υποχρεώσεις που</w:t>
      </w:r>
      <w:r w:rsidR="00485AFE" w:rsidRPr="00591C2A">
        <w:rPr>
          <w:rFonts w:cs="Tahoma"/>
          <w:color w:val="000000"/>
        </w:rPr>
        <w:t xml:space="preserve"> </w:t>
      </w:r>
      <w:r w:rsidRPr="00591C2A">
        <w:rPr>
          <w:rFonts w:cs="Tahoma"/>
          <w:color w:val="000000"/>
        </w:rPr>
        <w:lastRenderedPageBreak/>
        <w:t>συνδέονται με την παροχή της (κάλυψη όλης της εθνικής επικράτειας, συνεχής παροχή, σταθερή</w:t>
      </w:r>
      <w:r w:rsidR="00485AFE" w:rsidRPr="00591C2A">
        <w:rPr>
          <w:rFonts w:cs="Tahoma"/>
          <w:color w:val="000000"/>
        </w:rPr>
        <w:t xml:space="preserve"> </w:t>
      </w:r>
      <w:r w:rsidRPr="00591C2A">
        <w:rPr>
          <w:rFonts w:cs="Tahoma"/>
          <w:color w:val="000000"/>
        </w:rPr>
        <w:t>ποιότητα, ίδιες τιμές). Αυτές οι υποχρεώσεις που συνδέονται με την παροχή ΥΓΟΣ την καθιστούν μη</w:t>
      </w:r>
      <w:r w:rsidR="00485AFE" w:rsidRPr="00591C2A">
        <w:rPr>
          <w:rFonts w:cs="Tahoma"/>
          <w:color w:val="000000"/>
        </w:rPr>
        <w:t xml:space="preserve"> </w:t>
      </w:r>
      <w:r w:rsidRPr="00591C2A">
        <w:rPr>
          <w:rFonts w:cs="Tahoma"/>
          <w:color w:val="000000"/>
        </w:rPr>
        <w:t>κερδοφόρα για τις επιχειρήσεις. Συνέπεια αυτού οι επιχειρήσεις δεν ενδιαφέρονται να παράσχουν την</w:t>
      </w:r>
      <w:r w:rsidR="00485AFE" w:rsidRPr="00591C2A">
        <w:rPr>
          <w:rFonts w:cs="Tahoma"/>
          <w:color w:val="000000"/>
        </w:rPr>
        <w:t xml:space="preserve"> </w:t>
      </w:r>
      <w:r w:rsidRPr="00591C2A">
        <w:rPr>
          <w:rFonts w:cs="Tahoma"/>
          <w:color w:val="000000"/>
        </w:rPr>
        <w:t>ΥΓΟΣ οικειοθελώς (θα μπορούσαν να την παράσχουν με διαφορετικούς όρους ποιότητας, ασφάλειας,</w:t>
      </w:r>
      <w:r w:rsidR="00485AFE" w:rsidRPr="00591C2A">
        <w:rPr>
          <w:rFonts w:cs="Tahoma"/>
          <w:color w:val="000000"/>
        </w:rPr>
        <w:t xml:space="preserve"> </w:t>
      </w:r>
      <w:r w:rsidRPr="00591C2A">
        <w:rPr>
          <w:rFonts w:cs="Tahoma"/>
          <w:color w:val="000000"/>
        </w:rPr>
        <w:t>τιμής, ίσης μεταχείρισης ή καθολικής πρόσβασης, αν λάμβαναν υπόψη τα δικά τους εμπορικά</w:t>
      </w:r>
      <w:r w:rsidR="00485AFE" w:rsidRPr="00591C2A">
        <w:rPr>
          <w:rFonts w:cs="Tahoma"/>
          <w:color w:val="000000"/>
        </w:rPr>
        <w:t xml:space="preserve"> </w:t>
      </w:r>
      <w:r w:rsidRPr="00591C2A">
        <w:rPr>
          <w:rFonts w:cs="Tahoma"/>
          <w:color w:val="000000"/>
        </w:rPr>
        <w:t xml:space="preserve">συμφέροντα) και το Κράτος παρεμβαίνει για να τους επιτρέψει να την παράσχουν τηρώντας </w:t>
      </w:r>
      <w:r w:rsidR="00485AFE" w:rsidRPr="00591C2A">
        <w:rPr>
          <w:rFonts w:cs="Tahoma"/>
          <w:color w:val="000000"/>
        </w:rPr>
        <w:t xml:space="preserve">τις </w:t>
      </w:r>
      <w:r w:rsidRPr="00591C2A">
        <w:rPr>
          <w:rFonts w:cs="Tahoma"/>
          <w:color w:val="000000"/>
        </w:rPr>
        <w:t>υποχρεώσεις που συνδέονται με την παροχή της, χορηγώντας τους αντιστάθμιση.</w:t>
      </w:r>
    </w:p>
    <w:p w:rsidR="00BE5C11" w:rsidRPr="00591C2A" w:rsidRDefault="00BE5C11" w:rsidP="00485AFE">
      <w:pPr>
        <w:autoSpaceDE w:val="0"/>
        <w:autoSpaceDN w:val="0"/>
        <w:adjustRightInd w:val="0"/>
        <w:spacing w:before="120" w:after="120" w:line="240" w:lineRule="auto"/>
        <w:jc w:val="both"/>
        <w:rPr>
          <w:rFonts w:cs="Tahoma,Bold"/>
          <w:b/>
          <w:bCs/>
          <w:color w:val="000000"/>
        </w:rPr>
      </w:pPr>
      <w:r w:rsidRPr="00591C2A">
        <w:rPr>
          <w:rFonts w:cs="Tahoma,Bold"/>
          <w:b/>
          <w:bCs/>
          <w:color w:val="000000"/>
        </w:rPr>
        <w:t>Η ανωτέρω παροχή αντιστάθμισης μέσω κρατικής χρηματοδότησης για την παροχή των</w:t>
      </w:r>
      <w:r w:rsidR="00485AFE" w:rsidRPr="00591C2A">
        <w:rPr>
          <w:rFonts w:cs="Tahoma,Bold"/>
          <w:b/>
          <w:bCs/>
          <w:color w:val="000000"/>
        </w:rPr>
        <w:t xml:space="preserve"> </w:t>
      </w:r>
      <w:r w:rsidRPr="00591C2A">
        <w:rPr>
          <w:rFonts w:cs="Tahoma,Bold"/>
          <w:b/>
          <w:bCs/>
          <w:color w:val="000000"/>
        </w:rPr>
        <w:t>ΥΓΟΣ δεν πρέπει να υποκρύπτει κρατική ενίσχυση που νοθεύει τον ανταγωνισμό (107§1</w:t>
      </w:r>
      <w:r w:rsidR="00485AFE" w:rsidRPr="00591C2A">
        <w:rPr>
          <w:rFonts w:cs="Tahoma,Bold"/>
          <w:b/>
          <w:bCs/>
          <w:color w:val="000000"/>
        </w:rPr>
        <w:t xml:space="preserve"> </w:t>
      </w:r>
      <w:r w:rsidRPr="00591C2A">
        <w:rPr>
          <w:rFonts w:cs="Tahoma,Bold"/>
          <w:b/>
          <w:bCs/>
          <w:color w:val="000000"/>
        </w:rPr>
        <w:t>ΣΛΕΕ).</w:t>
      </w:r>
    </w:p>
    <w:p w:rsidR="00BE5C11" w:rsidRPr="00591C2A" w:rsidRDefault="00BE5C11" w:rsidP="00485AFE">
      <w:pPr>
        <w:autoSpaceDE w:val="0"/>
        <w:autoSpaceDN w:val="0"/>
        <w:adjustRightInd w:val="0"/>
        <w:spacing w:before="120" w:after="120" w:line="240" w:lineRule="auto"/>
        <w:jc w:val="both"/>
        <w:rPr>
          <w:rFonts w:cs="Tahoma"/>
          <w:color w:val="000000"/>
        </w:rPr>
      </w:pPr>
      <w:r w:rsidRPr="00591C2A">
        <w:rPr>
          <w:rFonts w:cs="Tahoma"/>
          <w:color w:val="000000"/>
        </w:rPr>
        <w:t>Η παροχή αντιστάθμισης ΥΓΟΣ δεν υποκρύπτει κρατική ενίσχυση εφόσον πληρούνται 4 προϋποθέσεις</w:t>
      </w:r>
      <w:r w:rsidR="00485AFE" w:rsidRPr="00591C2A">
        <w:rPr>
          <w:rFonts w:cs="Tahoma"/>
          <w:color w:val="000000"/>
        </w:rPr>
        <w:t xml:space="preserve"> </w:t>
      </w:r>
      <w:r w:rsidRPr="00591C2A">
        <w:rPr>
          <w:rFonts w:cs="Tahoma"/>
          <w:color w:val="000000"/>
        </w:rPr>
        <w:t xml:space="preserve">που τέθηκαν στην υπόθεση </w:t>
      </w:r>
      <w:proofErr w:type="spellStart"/>
      <w:r w:rsidRPr="00591C2A">
        <w:rPr>
          <w:rFonts w:cs="Tahoma"/>
          <w:color w:val="000000"/>
        </w:rPr>
        <w:t>Altmark</w:t>
      </w:r>
      <w:proofErr w:type="spellEnd"/>
      <w:r w:rsidRPr="00591C2A">
        <w:rPr>
          <w:rFonts w:cs="Tahoma"/>
          <w:color w:val="000000"/>
        </w:rPr>
        <w:t xml:space="preserve"> (2003):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6"/>
        <w:gridCol w:w="6838"/>
      </w:tblGrid>
      <w:tr w:rsidR="008F0A4B" w:rsidRPr="00591C2A" w:rsidTr="008F0A4B">
        <w:tc>
          <w:tcPr>
            <w:tcW w:w="3085" w:type="dxa"/>
            <w:vAlign w:val="center"/>
          </w:tcPr>
          <w:p w:rsidR="008F0A4B" w:rsidRPr="00591C2A" w:rsidRDefault="008F0A4B" w:rsidP="008F0A4B">
            <w:pPr>
              <w:autoSpaceDE w:val="0"/>
              <w:autoSpaceDN w:val="0"/>
              <w:adjustRightInd w:val="0"/>
              <w:jc w:val="both"/>
              <w:rPr>
                <w:rFonts w:cs="Tahoma,Bold"/>
                <w:b/>
                <w:bCs/>
                <w:color w:val="000000"/>
              </w:rPr>
            </w:pPr>
            <w:r w:rsidRPr="00591C2A">
              <w:rPr>
                <w:rFonts w:cs="Tahoma,Bold"/>
                <w:b/>
                <w:bCs/>
                <w:color w:val="000000"/>
              </w:rPr>
              <w:t>Ορισμός, ανάθεση ΥΓΟΣ</w:t>
            </w:r>
          </w:p>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ahoma"/>
                <w:color w:val="000000"/>
              </w:rPr>
              <w:t xml:space="preserve">1) η επιχείρηση πρέπει να είναι πράγματι επιφορτισμένη (από το Κράτος) με την εκπλήρωση υποχρέωσης παροχής ΥΓΟΣ – ΥΔΥ, υποχρέωση που πρέπει να είναι σαφώς καθορισμένη (ο ορισμός ελέγχεται από την Επιτροπή και το ΔΕΚ για «πρόδηλο σφάλμα») </w:t>
            </w:r>
          </w:p>
          <w:p w:rsidR="008F0A4B" w:rsidRPr="00591C2A" w:rsidRDefault="008F0A4B" w:rsidP="008F0A4B">
            <w:pPr>
              <w:autoSpaceDE w:val="0"/>
              <w:autoSpaceDN w:val="0"/>
              <w:adjustRightInd w:val="0"/>
              <w:jc w:val="both"/>
              <w:rPr>
                <w:rFonts w:cs="Tahoma,Bold"/>
                <w:b/>
                <w:bCs/>
                <w:color w:val="000000"/>
              </w:rPr>
            </w:pPr>
          </w:p>
        </w:tc>
      </w:tr>
      <w:tr w:rsidR="008F0A4B" w:rsidRPr="00591C2A" w:rsidTr="008F0A4B">
        <w:tc>
          <w:tcPr>
            <w:tcW w:w="3085" w:type="dxa"/>
            <w:vMerge w:val="restart"/>
            <w:vAlign w:val="center"/>
          </w:tcPr>
          <w:p w:rsidR="008F0A4B" w:rsidRPr="00591C2A" w:rsidRDefault="008F0A4B" w:rsidP="008F0A4B">
            <w:pPr>
              <w:autoSpaceDE w:val="0"/>
              <w:autoSpaceDN w:val="0"/>
              <w:adjustRightInd w:val="0"/>
              <w:jc w:val="both"/>
              <w:rPr>
                <w:rFonts w:cs="Tahoma,Bold"/>
                <w:b/>
                <w:bCs/>
                <w:color w:val="000000"/>
              </w:rPr>
            </w:pPr>
            <w:r w:rsidRPr="00591C2A">
              <w:rPr>
                <w:rFonts w:cs="Tahoma,Bold"/>
                <w:b/>
                <w:bCs/>
                <w:color w:val="000000"/>
              </w:rPr>
              <w:t>Υπολογισμός αντιστάθμισης</w:t>
            </w:r>
          </w:p>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ahoma"/>
                <w:color w:val="000000"/>
              </w:rPr>
              <w:t xml:space="preserve">2) βασικές </w:t>
            </w:r>
            <w:r w:rsidRPr="00591C2A">
              <w:rPr>
                <w:rFonts w:cs="Tahoma,Bold"/>
                <w:b/>
                <w:bCs/>
                <w:color w:val="000000"/>
              </w:rPr>
              <w:t xml:space="preserve">παράμετροι </w:t>
            </w:r>
            <w:r w:rsidRPr="00591C2A">
              <w:rPr>
                <w:rFonts w:cs="Tahoma"/>
                <w:color w:val="000000"/>
              </w:rPr>
              <w:t xml:space="preserve">βάσει των οποίων υπολογίζεται </w:t>
            </w:r>
            <w:r w:rsidRPr="00591C2A">
              <w:rPr>
                <w:rFonts w:cs="Tahoma,Bold"/>
                <w:b/>
                <w:bCs/>
                <w:color w:val="000000"/>
              </w:rPr>
              <w:t xml:space="preserve">η αντιστάθμιση </w:t>
            </w:r>
            <w:r w:rsidRPr="00591C2A">
              <w:rPr>
                <w:rFonts w:cs="Tahoma"/>
                <w:color w:val="000000"/>
              </w:rPr>
              <w:t>πρέπει να έχουν προσδιορισθεί προηγουμένως αντικειμενικά και με διαφάνεια</w:t>
            </w:r>
          </w:p>
          <w:p w:rsidR="008F0A4B" w:rsidRPr="00591C2A" w:rsidRDefault="008F0A4B" w:rsidP="008F0A4B">
            <w:pPr>
              <w:autoSpaceDE w:val="0"/>
              <w:autoSpaceDN w:val="0"/>
              <w:adjustRightInd w:val="0"/>
              <w:jc w:val="both"/>
              <w:rPr>
                <w:rFonts w:cs="Tahoma"/>
                <w:color w:val="000000"/>
              </w:rPr>
            </w:pPr>
          </w:p>
        </w:tc>
      </w:tr>
      <w:tr w:rsidR="008F0A4B" w:rsidRPr="00591C2A" w:rsidTr="008F0A4B">
        <w:tc>
          <w:tcPr>
            <w:tcW w:w="3085" w:type="dxa"/>
            <w:vMerge/>
            <w:vAlign w:val="center"/>
          </w:tcPr>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ahoma"/>
                <w:color w:val="000000"/>
              </w:rPr>
              <w:t xml:space="preserve">3) </w:t>
            </w:r>
            <w:r w:rsidRPr="00591C2A">
              <w:rPr>
                <w:rFonts w:cs="Tahoma,Bold"/>
                <w:b/>
                <w:bCs/>
                <w:color w:val="000000"/>
              </w:rPr>
              <w:t xml:space="preserve">αντιστάθμιση – η απολύτως αναγκαία </w:t>
            </w:r>
            <w:r w:rsidRPr="00591C2A">
              <w:rPr>
                <w:rFonts w:cs="Tahoma"/>
                <w:color w:val="000000"/>
              </w:rPr>
              <w:t>για την κάλυψη του πρόσθετου κόστους ΥΓΟΣ (έσοδα + εύλογο κέρδος)</w:t>
            </w:r>
          </w:p>
          <w:p w:rsidR="008F0A4B" w:rsidRPr="00591C2A" w:rsidRDefault="008F0A4B" w:rsidP="008F0A4B">
            <w:pPr>
              <w:autoSpaceDE w:val="0"/>
              <w:autoSpaceDN w:val="0"/>
              <w:adjustRightInd w:val="0"/>
              <w:jc w:val="both"/>
              <w:rPr>
                <w:rFonts w:cs="Tahoma,Bold"/>
                <w:b/>
                <w:bCs/>
                <w:color w:val="000000"/>
              </w:rPr>
            </w:pPr>
          </w:p>
        </w:tc>
      </w:tr>
      <w:tr w:rsidR="008F0A4B" w:rsidRPr="00591C2A" w:rsidTr="008F0A4B">
        <w:tc>
          <w:tcPr>
            <w:tcW w:w="3085" w:type="dxa"/>
            <w:vMerge/>
            <w:vAlign w:val="center"/>
          </w:tcPr>
          <w:p w:rsidR="008F0A4B" w:rsidRPr="00591C2A" w:rsidRDefault="008F0A4B" w:rsidP="008F0A4B">
            <w:pPr>
              <w:autoSpaceDE w:val="0"/>
              <w:autoSpaceDN w:val="0"/>
              <w:adjustRightInd w:val="0"/>
              <w:jc w:val="both"/>
              <w:rPr>
                <w:rFonts w:cs="Tahoma,Bold"/>
                <w:b/>
                <w:bCs/>
                <w:color w:val="000000"/>
              </w:rPr>
            </w:pPr>
          </w:p>
        </w:tc>
        <w:tc>
          <w:tcPr>
            <w:tcW w:w="7088" w:type="dxa"/>
          </w:tcPr>
          <w:p w:rsidR="008F0A4B" w:rsidRPr="00591C2A" w:rsidRDefault="008F0A4B" w:rsidP="008F0A4B">
            <w:pPr>
              <w:autoSpaceDE w:val="0"/>
              <w:autoSpaceDN w:val="0"/>
              <w:adjustRightInd w:val="0"/>
              <w:jc w:val="both"/>
              <w:rPr>
                <w:rFonts w:cs="Tahoma,Bold"/>
                <w:b/>
                <w:bCs/>
                <w:color w:val="000000"/>
              </w:rPr>
            </w:pPr>
            <w:r w:rsidRPr="00591C2A">
              <w:rPr>
                <w:rFonts w:cs="Tahoma"/>
                <w:color w:val="000000"/>
              </w:rPr>
              <w:t xml:space="preserve">4) </w:t>
            </w:r>
            <w:r w:rsidRPr="00591C2A">
              <w:rPr>
                <w:rFonts w:cs="Tahoma,Bold"/>
                <w:b/>
                <w:bCs/>
                <w:color w:val="000000"/>
              </w:rPr>
              <w:t>ποσό αντιστάθμισης Διαδικασία ανάθεσης ΥΓΟΣ</w:t>
            </w:r>
          </w:p>
          <w:p w:rsidR="008F0A4B" w:rsidRPr="00591C2A" w:rsidRDefault="008F0A4B" w:rsidP="008F0A4B">
            <w:pPr>
              <w:autoSpaceDE w:val="0"/>
              <w:autoSpaceDN w:val="0"/>
              <w:adjustRightInd w:val="0"/>
              <w:jc w:val="both"/>
              <w:rPr>
                <w:rFonts w:cs="Tahoma"/>
                <w:color w:val="000000"/>
              </w:rPr>
            </w:pPr>
          </w:p>
        </w:tc>
      </w:tr>
      <w:tr w:rsidR="008F0A4B" w:rsidRPr="00591C2A" w:rsidTr="008F0A4B">
        <w:tc>
          <w:tcPr>
            <w:tcW w:w="3085" w:type="dxa"/>
            <w:vAlign w:val="center"/>
          </w:tcPr>
          <w:p w:rsidR="008F0A4B" w:rsidRPr="00692361" w:rsidRDefault="008F0A4B" w:rsidP="008F0A4B">
            <w:pPr>
              <w:autoSpaceDE w:val="0"/>
              <w:autoSpaceDN w:val="0"/>
              <w:adjustRightInd w:val="0"/>
              <w:rPr>
                <w:rFonts w:cs="Tahoma,Bold"/>
                <w:b/>
                <w:bCs/>
                <w:color w:val="000000"/>
              </w:rPr>
            </w:pPr>
            <w:r w:rsidRPr="00692361">
              <w:rPr>
                <w:rFonts w:cs="Tahoma,Bold"/>
                <w:b/>
                <w:bCs/>
              </w:rPr>
              <w:t>Διαδικασία ανάθεσης ΥΓΟΣ</w:t>
            </w:r>
          </w:p>
        </w:tc>
        <w:tc>
          <w:tcPr>
            <w:tcW w:w="7088" w:type="dxa"/>
          </w:tcPr>
          <w:p w:rsidR="008F0A4B" w:rsidRPr="00591C2A" w:rsidRDefault="008F0A4B" w:rsidP="008F0A4B">
            <w:pPr>
              <w:autoSpaceDE w:val="0"/>
              <w:autoSpaceDN w:val="0"/>
              <w:adjustRightInd w:val="0"/>
              <w:jc w:val="both"/>
              <w:rPr>
                <w:rFonts w:cs="Tahoma"/>
                <w:color w:val="000000"/>
              </w:rPr>
            </w:pPr>
            <w:r w:rsidRPr="00591C2A">
              <w:rPr>
                <w:rFonts w:cs="Times New Roman"/>
                <w:color w:val="000000"/>
              </w:rPr>
              <w:t xml:space="preserve">- </w:t>
            </w:r>
            <w:r w:rsidRPr="00591C2A">
              <w:rPr>
                <w:rFonts w:cs="Tahoma"/>
                <w:color w:val="000000"/>
              </w:rPr>
              <w:t xml:space="preserve">διαδικασία σύναψης δημόσιας σύμβασης </w:t>
            </w:r>
            <w:r w:rsidRPr="00591C2A">
              <w:rPr>
                <w:rFonts w:cs="Arial"/>
                <w:color w:val="000000"/>
              </w:rPr>
              <w:t xml:space="preserve">→ </w:t>
            </w:r>
            <w:r w:rsidRPr="00591C2A">
              <w:rPr>
                <w:rFonts w:cs="Tahoma"/>
                <w:color w:val="000000"/>
              </w:rPr>
              <w:t>τιμή αγοράς</w:t>
            </w:r>
          </w:p>
          <w:p w:rsidR="008F0A4B" w:rsidRPr="00591C2A" w:rsidRDefault="008F0A4B" w:rsidP="008F0A4B">
            <w:pPr>
              <w:jc w:val="both"/>
              <w:rPr>
                <w:rFonts w:cs="Tahoma"/>
                <w:color w:val="000000"/>
              </w:rPr>
            </w:pPr>
            <w:r w:rsidRPr="00591C2A">
              <w:rPr>
                <w:rFonts w:cs="Times New Roman"/>
                <w:color w:val="000000"/>
              </w:rPr>
              <w:t xml:space="preserve">- </w:t>
            </w:r>
            <w:r w:rsidRPr="00591C2A">
              <w:rPr>
                <w:rFonts w:cs="Tahoma"/>
                <w:color w:val="000000"/>
              </w:rPr>
              <w:t xml:space="preserve">λοιπές περιπτώσεις </w:t>
            </w:r>
            <w:r w:rsidRPr="00591C2A">
              <w:rPr>
                <w:rFonts w:cs="Arial"/>
                <w:color w:val="000000"/>
              </w:rPr>
              <w:t xml:space="preserve">→ </w:t>
            </w:r>
            <w:r w:rsidRPr="00591C2A">
              <w:rPr>
                <w:rFonts w:cs="Tahoma"/>
                <w:color w:val="000000"/>
              </w:rPr>
              <w:t>δαπάνες τυπικής μέσης επιχείρησης.</w:t>
            </w:r>
          </w:p>
        </w:tc>
      </w:tr>
    </w:tbl>
    <w:p w:rsidR="007D7943" w:rsidRPr="00591C2A" w:rsidRDefault="007D7943" w:rsidP="00BE5C11">
      <w:pPr>
        <w:spacing w:after="160" w:line="240" w:lineRule="auto"/>
        <w:rPr>
          <w:sz w:val="28"/>
          <w:szCs w:val="28"/>
        </w:rPr>
      </w:pPr>
    </w:p>
    <w:tbl>
      <w:tblPr>
        <w:tblStyle w:val="a7"/>
        <w:tblW w:w="0" w:type="auto"/>
        <w:jc w:val="center"/>
        <w:shd w:val="clear" w:color="auto" w:fill="C2D69B" w:themeFill="accent3" w:themeFillTint="99"/>
        <w:tblLook w:val="04A0"/>
      </w:tblPr>
      <w:tblGrid>
        <w:gridCol w:w="9854"/>
      </w:tblGrid>
      <w:tr w:rsidR="007D7943" w:rsidRPr="00591C2A" w:rsidTr="00531F99">
        <w:trPr>
          <w:trHeight w:val="983"/>
          <w:jc w:val="center"/>
        </w:trPr>
        <w:tc>
          <w:tcPr>
            <w:tcW w:w="9854" w:type="dxa"/>
            <w:shd w:val="clear" w:color="auto" w:fill="C2D69B" w:themeFill="accent3" w:themeFillTint="99"/>
          </w:tcPr>
          <w:p w:rsidR="00627D3D" w:rsidRPr="00591C2A" w:rsidRDefault="007D7943" w:rsidP="00627D3D">
            <w:pPr>
              <w:spacing w:after="160"/>
              <w:rPr>
                <w:b/>
                <w:sz w:val="28"/>
                <w:szCs w:val="28"/>
              </w:rPr>
            </w:pPr>
            <w:r w:rsidRPr="00591C2A">
              <w:rPr>
                <w:sz w:val="28"/>
                <w:szCs w:val="28"/>
              </w:rPr>
              <w:br w:type="page"/>
            </w:r>
            <w:r w:rsidR="00B42B2D" w:rsidRPr="00591C2A">
              <w:rPr>
                <w:b/>
                <w:sz w:val="28"/>
                <w:szCs w:val="28"/>
              </w:rPr>
              <w:t>1</w:t>
            </w:r>
            <w:r w:rsidR="00B23CD9" w:rsidRPr="00B23CD9">
              <w:rPr>
                <w:b/>
                <w:sz w:val="28"/>
                <w:szCs w:val="28"/>
              </w:rPr>
              <w:t>1</w:t>
            </w:r>
            <w:r w:rsidRPr="00591C2A">
              <w:rPr>
                <w:b/>
                <w:sz w:val="28"/>
                <w:szCs w:val="28"/>
              </w:rPr>
              <w:t xml:space="preserve">. Οδηγίες για τον υπολογισμό των καθαρών εσόδων </w:t>
            </w:r>
          </w:p>
          <w:p w:rsidR="00627D3D" w:rsidRPr="00591C2A" w:rsidRDefault="00627D3D" w:rsidP="00F959AA">
            <w:pPr>
              <w:spacing w:after="160"/>
              <w:rPr>
                <w:b/>
                <w:i/>
              </w:rPr>
            </w:pPr>
            <w:r w:rsidRPr="00591C2A">
              <w:rPr>
                <w:b/>
                <w:i/>
              </w:rPr>
              <w:t>Ο_Ε.I.1_4:  ΟΔΗΓΙΕΣ ΓΙΑ ΤΟΝ ΥΠΟΛΟΓΙΣΜΟ ΤΩΝ ΚΑΘΑΡΩΝ ΕΣΟΔΩΝ ΓΙΑ ΠΡΑΞΕΙΣ ΤΩΝ ΠΡΟΓΡΑΜΜΑΤΩΝ ΤΟΥ ΕΣΠΑ 2014-2020 [ΆΡΘΡΑ 61 ΚΑΙ 65(8) ΤΟΥ ΚΑΝ.(ΕE) 1303/2013</w:t>
            </w:r>
          </w:p>
        </w:tc>
      </w:tr>
    </w:tbl>
    <w:p w:rsidR="00BE5C11" w:rsidRPr="00591C2A" w:rsidRDefault="00BE5C11" w:rsidP="007D7943">
      <w:pPr>
        <w:spacing w:after="160" w:line="240" w:lineRule="auto"/>
        <w:rPr>
          <w:sz w:val="28"/>
          <w:szCs w:val="28"/>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EE22A2">
      <w:pPr>
        <w:rPr>
          <w:lang w:eastAsia="en-GB"/>
        </w:rPr>
      </w:pPr>
    </w:p>
    <w:p w:rsidR="00EE22A2" w:rsidRPr="00EE22A2" w:rsidRDefault="00EE22A2" w:rsidP="00EE22A2">
      <w:pPr>
        <w:rPr>
          <w:lang w:eastAsia="en-GB"/>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Pr="00EE22A2" w:rsidRDefault="00EE22A2" w:rsidP="00EE22A2">
      <w:pPr>
        <w:rPr>
          <w:lang w:eastAsia="en-GB"/>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EE22A2" w:rsidRDefault="00EE22A2" w:rsidP="00591C2A">
      <w:pPr>
        <w:pStyle w:val="13"/>
        <w:spacing w:before="120" w:after="120" w:line="280" w:lineRule="atLeast"/>
        <w:rPr>
          <w:rFonts w:asciiTheme="minorHAnsi" w:hAnsiTheme="minorHAnsi" w:cs="Tahoma"/>
          <w:color w:val="993300"/>
          <w:spacing w:val="20"/>
          <w:sz w:val="22"/>
          <w:szCs w:val="22"/>
          <w:lang w:val="el-GR"/>
        </w:rPr>
      </w:pPr>
    </w:p>
    <w:p w:rsidR="00591C2A" w:rsidRPr="00591C2A" w:rsidRDefault="00591C2A" w:rsidP="00591C2A">
      <w:pPr>
        <w:pStyle w:val="13"/>
        <w:spacing w:before="120" w:after="120" w:line="280" w:lineRule="atLeast"/>
        <w:rPr>
          <w:rFonts w:asciiTheme="minorHAnsi" w:hAnsiTheme="minorHAnsi" w:cs="Tahoma"/>
          <w:color w:val="993300"/>
          <w:spacing w:val="20"/>
          <w:sz w:val="22"/>
          <w:szCs w:val="22"/>
          <w:lang w:val="el-GR"/>
        </w:rPr>
      </w:pPr>
      <w:r w:rsidRPr="00591C2A">
        <w:rPr>
          <w:rFonts w:asciiTheme="minorHAnsi" w:hAnsiTheme="minorHAnsi" w:cs="Tahoma"/>
          <w:color w:val="993300"/>
          <w:spacing w:val="20"/>
          <w:sz w:val="22"/>
          <w:szCs w:val="22"/>
          <w:lang w:val="el-GR"/>
        </w:rPr>
        <w:t>ΠΙΝΑΚΑΣ ΠΕΡΙΕΧΟΜΕΝΩΝ</w:t>
      </w:r>
    </w:p>
    <w:p w:rsidR="00B4743D" w:rsidRDefault="00C15F2A">
      <w:pPr>
        <w:pStyle w:val="12"/>
        <w:rPr>
          <w:rFonts w:asciiTheme="minorHAnsi" w:eastAsiaTheme="minorEastAsia" w:hAnsiTheme="minorHAnsi" w:cstheme="minorBidi"/>
          <w:b w:val="0"/>
          <w:bCs w:val="0"/>
          <w:sz w:val="22"/>
          <w:szCs w:val="22"/>
          <w:lang w:val="el-GR" w:eastAsia="el-GR"/>
        </w:rPr>
      </w:pPr>
      <w:r w:rsidRPr="00C15F2A">
        <w:rPr>
          <w:rFonts w:asciiTheme="minorHAnsi" w:hAnsiTheme="minorHAnsi" w:cs="Tahoma"/>
          <w:b w:val="0"/>
          <w:bCs w:val="0"/>
          <w:caps/>
          <w:smallCaps/>
          <w:sz w:val="22"/>
          <w:szCs w:val="22"/>
        </w:rPr>
        <w:fldChar w:fldCharType="begin"/>
      </w:r>
      <w:r w:rsidR="00591C2A" w:rsidRPr="00591C2A">
        <w:rPr>
          <w:rFonts w:asciiTheme="minorHAnsi" w:hAnsiTheme="minorHAnsi" w:cs="Tahoma"/>
          <w:b w:val="0"/>
          <w:bCs w:val="0"/>
          <w:caps/>
          <w:smallCaps/>
          <w:sz w:val="22"/>
          <w:szCs w:val="22"/>
        </w:rPr>
        <w:instrText xml:space="preserve"> TOC \o "1-3" \h \z \u </w:instrText>
      </w:r>
      <w:r w:rsidRPr="00C15F2A">
        <w:rPr>
          <w:rFonts w:asciiTheme="minorHAnsi" w:hAnsiTheme="minorHAnsi" w:cs="Tahoma"/>
          <w:b w:val="0"/>
          <w:bCs w:val="0"/>
          <w:caps/>
          <w:smallCaps/>
          <w:sz w:val="22"/>
          <w:szCs w:val="22"/>
        </w:rPr>
        <w:fldChar w:fldCharType="separate"/>
      </w:r>
      <w:hyperlink w:anchor="_Toc514923127" w:history="1">
        <w:r w:rsidR="00B4743D" w:rsidRPr="00C25B7E">
          <w:rPr>
            <w:rStyle w:val="-"/>
          </w:rPr>
          <w:t>1.</w:t>
        </w:r>
        <w:r w:rsidR="00B4743D">
          <w:rPr>
            <w:rFonts w:asciiTheme="minorHAnsi" w:eastAsiaTheme="minorEastAsia" w:hAnsiTheme="minorHAnsi" w:cstheme="minorBidi"/>
            <w:b w:val="0"/>
            <w:bCs w:val="0"/>
            <w:sz w:val="22"/>
            <w:szCs w:val="22"/>
            <w:lang w:val="el-GR" w:eastAsia="el-GR"/>
          </w:rPr>
          <w:tab/>
        </w:r>
        <w:r w:rsidR="00B4743D" w:rsidRPr="00C25B7E">
          <w:rPr>
            <w:rStyle w:val="-"/>
          </w:rPr>
          <w:t>Εισαγωγή</w:t>
        </w:r>
        <w:r w:rsidR="00B4743D">
          <w:rPr>
            <w:webHidden/>
          </w:rPr>
          <w:tab/>
        </w:r>
        <w:r>
          <w:rPr>
            <w:webHidden/>
          </w:rPr>
          <w:fldChar w:fldCharType="begin"/>
        </w:r>
        <w:r w:rsidR="00B4743D">
          <w:rPr>
            <w:webHidden/>
          </w:rPr>
          <w:instrText xml:space="preserve"> PAGEREF _Toc514923127 \h </w:instrText>
        </w:r>
        <w:r>
          <w:rPr>
            <w:webHidden/>
          </w:rPr>
        </w:r>
        <w:r>
          <w:rPr>
            <w:webHidden/>
          </w:rPr>
          <w:fldChar w:fldCharType="separate"/>
        </w:r>
        <w:r w:rsidR="00FB3F27">
          <w:rPr>
            <w:webHidden/>
          </w:rPr>
          <w:t>59</w:t>
        </w:r>
        <w:r>
          <w:rPr>
            <w:webHidden/>
          </w:rPr>
          <w:fldChar w:fldCharType="end"/>
        </w:r>
      </w:hyperlink>
    </w:p>
    <w:p w:rsidR="00B4743D" w:rsidRDefault="00C15F2A">
      <w:pPr>
        <w:pStyle w:val="12"/>
        <w:rPr>
          <w:rFonts w:asciiTheme="minorHAnsi" w:eastAsiaTheme="minorEastAsia" w:hAnsiTheme="minorHAnsi" w:cstheme="minorBidi"/>
          <w:b w:val="0"/>
          <w:bCs w:val="0"/>
          <w:sz w:val="22"/>
          <w:szCs w:val="22"/>
          <w:lang w:val="el-GR" w:eastAsia="el-GR"/>
        </w:rPr>
      </w:pPr>
      <w:hyperlink w:anchor="_Toc514923128" w:history="1">
        <w:r w:rsidR="00B4743D" w:rsidRPr="00C25B7E">
          <w:rPr>
            <w:rStyle w:val="-"/>
          </w:rPr>
          <w:t>2.</w:t>
        </w:r>
        <w:r w:rsidR="00B4743D">
          <w:rPr>
            <w:rFonts w:asciiTheme="minorHAnsi" w:eastAsiaTheme="minorEastAsia" w:hAnsiTheme="minorHAnsi" w:cstheme="minorBidi"/>
            <w:b w:val="0"/>
            <w:bCs w:val="0"/>
            <w:sz w:val="22"/>
            <w:szCs w:val="22"/>
            <w:lang w:val="el-GR" w:eastAsia="el-GR"/>
          </w:rPr>
          <w:tab/>
        </w:r>
        <w:r w:rsidR="00B4743D" w:rsidRPr="00C25B7E">
          <w:rPr>
            <w:rStyle w:val="-"/>
          </w:rPr>
          <w:t>Υπολογισμός των καθαρών εσόδων βάσει του άρθρου 61 του ΚΚΔ</w:t>
        </w:r>
        <w:r w:rsidR="00B4743D">
          <w:rPr>
            <w:webHidden/>
          </w:rPr>
          <w:tab/>
        </w:r>
        <w:r>
          <w:rPr>
            <w:webHidden/>
          </w:rPr>
          <w:fldChar w:fldCharType="begin"/>
        </w:r>
        <w:r w:rsidR="00B4743D">
          <w:rPr>
            <w:webHidden/>
          </w:rPr>
          <w:instrText xml:space="preserve"> PAGEREF _Toc514923128 \h </w:instrText>
        </w:r>
        <w:r>
          <w:rPr>
            <w:webHidden/>
          </w:rPr>
        </w:r>
        <w:r>
          <w:rPr>
            <w:webHidden/>
          </w:rPr>
          <w:fldChar w:fldCharType="separate"/>
        </w:r>
        <w:r w:rsidR="00FB3F27">
          <w:rPr>
            <w:webHidden/>
          </w:rPr>
          <w:t>61</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29" w:history="1">
        <w:r w:rsidR="00B4743D" w:rsidRPr="00C25B7E">
          <w:rPr>
            <w:rStyle w:val="-"/>
          </w:rPr>
          <w:t>2.1</w:t>
        </w:r>
        <w:r w:rsidR="00B4743D">
          <w:rPr>
            <w:rFonts w:asciiTheme="minorHAnsi" w:eastAsiaTheme="minorEastAsia" w:hAnsiTheme="minorHAnsi" w:cstheme="minorBidi"/>
            <w:sz w:val="22"/>
            <w:szCs w:val="22"/>
            <w:lang w:val="el-GR" w:eastAsia="el-GR"/>
          </w:rPr>
          <w:tab/>
        </w:r>
        <w:r w:rsidR="00B4743D" w:rsidRPr="00C25B7E">
          <w:rPr>
            <w:rStyle w:val="-"/>
          </w:rPr>
          <w:t>Πεδίο εφαρμογής</w:t>
        </w:r>
        <w:r w:rsidR="00B4743D">
          <w:rPr>
            <w:webHidden/>
          </w:rPr>
          <w:tab/>
        </w:r>
        <w:r>
          <w:rPr>
            <w:webHidden/>
          </w:rPr>
          <w:fldChar w:fldCharType="begin"/>
        </w:r>
        <w:r w:rsidR="00B4743D">
          <w:rPr>
            <w:webHidden/>
          </w:rPr>
          <w:instrText xml:space="preserve"> PAGEREF _Toc514923129 \h </w:instrText>
        </w:r>
        <w:r>
          <w:rPr>
            <w:webHidden/>
          </w:rPr>
        </w:r>
        <w:r>
          <w:rPr>
            <w:webHidden/>
          </w:rPr>
          <w:fldChar w:fldCharType="separate"/>
        </w:r>
        <w:r w:rsidR="00FB3F27">
          <w:rPr>
            <w:webHidden/>
          </w:rPr>
          <w:t>61</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30" w:history="1">
        <w:r w:rsidR="00B4743D" w:rsidRPr="00C25B7E">
          <w:rPr>
            <w:rStyle w:val="-"/>
          </w:rPr>
          <w:t>2.2</w:t>
        </w:r>
        <w:r w:rsidR="00B4743D">
          <w:rPr>
            <w:rFonts w:asciiTheme="minorHAnsi" w:eastAsiaTheme="minorEastAsia" w:hAnsiTheme="minorHAnsi" w:cstheme="minorBidi"/>
            <w:sz w:val="22"/>
            <w:szCs w:val="22"/>
            <w:lang w:val="el-GR" w:eastAsia="el-GR"/>
          </w:rPr>
          <w:tab/>
        </w:r>
        <w:r w:rsidR="00B4743D" w:rsidRPr="00C25B7E">
          <w:rPr>
            <w:rStyle w:val="-"/>
          </w:rPr>
          <w:t>Ορισμός των «καθαρών» εσόδων μιας πράξης</w:t>
        </w:r>
        <w:r w:rsidR="00B4743D">
          <w:rPr>
            <w:webHidden/>
          </w:rPr>
          <w:tab/>
        </w:r>
        <w:r>
          <w:rPr>
            <w:webHidden/>
          </w:rPr>
          <w:fldChar w:fldCharType="begin"/>
        </w:r>
        <w:r w:rsidR="00B4743D">
          <w:rPr>
            <w:webHidden/>
          </w:rPr>
          <w:instrText xml:space="preserve"> PAGEREF _Toc514923130 \h </w:instrText>
        </w:r>
        <w:r>
          <w:rPr>
            <w:webHidden/>
          </w:rPr>
        </w:r>
        <w:r>
          <w:rPr>
            <w:webHidden/>
          </w:rPr>
          <w:fldChar w:fldCharType="separate"/>
        </w:r>
        <w:r w:rsidR="00FB3F27">
          <w:rPr>
            <w:webHidden/>
          </w:rPr>
          <w:t>61</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31" w:history="1">
        <w:r w:rsidR="00B4743D" w:rsidRPr="00C25B7E">
          <w:rPr>
            <w:rStyle w:val="-"/>
            <w:rFonts w:eastAsia="Calibri"/>
          </w:rPr>
          <w:t>2.3</w:t>
        </w:r>
        <w:r w:rsidR="00B4743D">
          <w:rPr>
            <w:rFonts w:asciiTheme="minorHAnsi" w:eastAsiaTheme="minorEastAsia" w:hAnsiTheme="minorHAnsi" w:cstheme="minorBidi"/>
            <w:sz w:val="22"/>
            <w:szCs w:val="22"/>
            <w:lang w:val="el-GR" w:eastAsia="el-GR"/>
          </w:rPr>
          <w:tab/>
        </w:r>
        <w:r w:rsidR="00B4743D" w:rsidRPr="00C25B7E">
          <w:rPr>
            <w:rStyle w:val="-"/>
            <w:rFonts w:eastAsia="Calibri"/>
          </w:rPr>
          <w:t>Μέθοδος (α): Κατ’ αποκοπή ποσοστό καθαρών εσόδων</w:t>
        </w:r>
        <w:r w:rsidR="00B4743D">
          <w:rPr>
            <w:webHidden/>
          </w:rPr>
          <w:tab/>
        </w:r>
        <w:r>
          <w:rPr>
            <w:webHidden/>
          </w:rPr>
          <w:fldChar w:fldCharType="begin"/>
        </w:r>
        <w:r w:rsidR="00B4743D">
          <w:rPr>
            <w:webHidden/>
          </w:rPr>
          <w:instrText xml:space="preserve"> PAGEREF _Toc514923131 \h </w:instrText>
        </w:r>
        <w:r>
          <w:rPr>
            <w:webHidden/>
          </w:rPr>
        </w:r>
        <w:r>
          <w:rPr>
            <w:webHidden/>
          </w:rPr>
          <w:fldChar w:fldCharType="separate"/>
        </w:r>
        <w:r w:rsidR="00FB3F27">
          <w:rPr>
            <w:webHidden/>
          </w:rPr>
          <w:t>62</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32" w:history="1">
        <w:r w:rsidR="00B4743D" w:rsidRPr="00C25B7E">
          <w:rPr>
            <w:rStyle w:val="-"/>
            <w:rFonts w:eastAsia="Calibri"/>
          </w:rPr>
          <w:t>2.4</w:t>
        </w:r>
        <w:r w:rsidR="00B4743D">
          <w:rPr>
            <w:rFonts w:asciiTheme="minorHAnsi" w:eastAsiaTheme="minorEastAsia" w:hAnsiTheme="minorHAnsi" w:cstheme="minorBidi"/>
            <w:sz w:val="22"/>
            <w:szCs w:val="22"/>
            <w:lang w:val="el-GR" w:eastAsia="el-GR"/>
          </w:rPr>
          <w:tab/>
        </w:r>
        <w:r w:rsidR="00B4743D" w:rsidRPr="00C25B7E">
          <w:rPr>
            <w:rStyle w:val="-"/>
            <w:rFonts w:eastAsia="Calibri"/>
          </w:rPr>
          <w:t>Μέθοδος (β): Υπολογισμός των προεξοφλημένων καθαρών εσόδων</w:t>
        </w:r>
        <w:r w:rsidR="00B4743D">
          <w:rPr>
            <w:webHidden/>
          </w:rPr>
          <w:tab/>
        </w:r>
        <w:r>
          <w:rPr>
            <w:webHidden/>
          </w:rPr>
          <w:fldChar w:fldCharType="begin"/>
        </w:r>
        <w:r w:rsidR="00B4743D">
          <w:rPr>
            <w:webHidden/>
          </w:rPr>
          <w:instrText xml:space="preserve"> PAGEREF _Toc514923132 \h </w:instrText>
        </w:r>
        <w:r>
          <w:rPr>
            <w:webHidden/>
          </w:rPr>
        </w:r>
        <w:r>
          <w:rPr>
            <w:webHidden/>
          </w:rPr>
          <w:fldChar w:fldCharType="separate"/>
        </w:r>
        <w:r w:rsidR="00FB3F27">
          <w:rPr>
            <w:webHidden/>
          </w:rPr>
          <w:t>63</w:t>
        </w:r>
        <w:r>
          <w:rPr>
            <w:webHidden/>
          </w:rPr>
          <w:fldChar w:fldCharType="end"/>
        </w:r>
      </w:hyperlink>
    </w:p>
    <w:p w:rsidR="00B4743D" w:rsidRDefault="00C15F2A">
      <w:pPr>
        <w:pStyle w:val="30"/>
        <w:rPr>
          <w:rFonts w:asciiTheme="minorHAnsi" w:eastAsiaTheme="minorEastAsia" w:hAnsiTheme="minorHAnsi" w:cstheme="minorBidi"/>
          <w:iCs w:val="0"/>
          <w:noProof/>
          <w:sz w:val="22"/>
          <w:szCs w:val="22"/>
          <w:lang w:val="el-GR" w:eastAsia="el-GR"/>
        </w:rPr>
      </w:pPr>
      <w:hyperlink w:anchor="_Toc514923133" w:history="1">
        <w:r w:rsidR="00B4743D" w:rsidRPr="00C25B7E">
          <w:rPr>
            <w:rStyle w:val="-"/>
            <w:rFonts w:cs="Tahoma"/>
            <w:noProof/>
          </w:rPr>
          <w:t>2.4.1</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lang w:val="el-GR"/>
          </w:rPr>
          <w:t>Μεθοδολογία</w:t>
        </w:r>
        <w:r w:rsidR="00B4743D">
          <w:rPr>
            <w:noProof/>
            <w:webHidden/>
          </w:rPr>
          <w:tab/>
        </w:r>
        <w:r>
          <w:rPr>
            <w:noProof/>
            <w:webHidden/>
          </w:rPr>
          <w:fldChar w:fldCharType="begin"/>
        </w:r>
        <w:r w:rsidR="00B4743D">
          <w:rPr>
            <w:noProof/>
            <w:webHidden/>
          </w:rPr>
          <w:instrText xml:space="preserve"> PAGEREF _Toc514923133 \h </w:instrText>
        </w:r>
        <w:r>
          <w:rPr>
            <w:noProof/>
            <w:webHidden/>
          </w:rPr>
        </w:r>
        <w:r>
          <w:rPr>
            <w:noProof/>
            <w:webHidden/>
          </w:rPr>
          <w:fldChar w:fldCharType="separate"/>
        </w:r>
        <w:r w:rsidR="00FB3F27">
          <w:rPr>
            <w:noProof/>
            <w:webHidden/>
          </w:rPr>
          <w:t>63</w:t>
        </w:r>
        <w:r>
          <w:rPr>
            <w:noProof/>
            <w:webHidden/>
          </w:rPr>
          <w:fldChar w:fldCharType="end"/>
        </w:r>
      </w:hyperlink>
    </w:p>
    <w:p w:rsidR="00B4743D" w:rsidRDefault="00C15F2A">
      <w:pPr>
        <w:pStyle w:val="30"/>
        <w:rPr>
          <w:rFonts w:asciiTheme="minorHAnsi" w:eastAsiaTheme="minorEastAsia" w:hAnsiTheme="minorHAnsi" w:cstheme="minorBidi"/>
          <w:iCs w:val="0"/>
          <w:noProof/>
          <w:sz w:val="22"/>
          <w:szCs w:val="22"/>
          <w:lang w:val="el-GR" w:eastAsia="el-GR"/>
        </w:rPr>
      </w:pPr>
      <w:hyperlink w:anchor="_Toc514923134" w:history="1">
        <w:r w:rsidR="00B4743D" w:rsidRPr="00C25B7E">
          <w:rPr>
            <w:rStyle w:val="-"/>
            <w:rFonts w:cs="Tahoma"/>
            <w:noProof/>
          </w:rPr>
          <w:t>2.4.2</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rPr>
          <w:t xml:space="preserve">Παραδοχές </w:t>
        </w:r>
        <w:r w:rsidR="00B4743D" w:rsidRPr="00C25B7E">
          <w:rPr>
            <w:rStyle w:val="-"/>
            <w:rFonts w:cs="Tahoma"/>
            <w:noProof/>
            <w:lang w:val="el-GR"/>
          </w:rPr>
          <w:t>χ/ο</w:t>
        </w:r>
        <w:r w:rsidR="00B4743D" w:rsidRPr="00C25B7E">
          <w:rPr>
            <w:rStyle w:val="-"/>
            <w:rFonts w:cs="Tahoma"/>
            <w:noProof/>
          </w:rPr>
          <w:t xml:space="preserve"> ανάλυσης</w:t>
        </w:r>
        <w:r w:rsidR="00B4743D">
          <w:rPr>
            <w:noProof/>
            <w:webHidden/>
          </w:rPr>
          <w:tab/>
        </w:r>
        <w:r>
          <w:rPr>
            <w:noProof/>
            <w:webHidden/>
          </w:rPr>
          <w:fldChar w:fldCharType="begin"/>
        </w:r>
        <w:r w:rsidR="00B4743D">
          <w:rPr>
            <w:noProof/>
            <w:webHidden/>
          </w:rPr>
          <w:instrText xml:space="preserve"> PAGEREF _Toc514923134 \h </w:instrText>
        </w:r>
        <w:r>
          <w:rPr>
            <w:noProof/>
            <w:webHidden/>
          </w:rPr>
        </w:r>
        <w:r>
          <w:rPr>
            <w:noProof/>
            <w:webHidden/>
          </w:rPr>
          <w:fldChar w:fldCharType="separate"/>
        </w:r>
        <w:r w:rsidR="00FB3F27">
          <w:rPr>
            <w:noProof/>
            <w:webHidden/>
          </w:rPr>
          <w:t>64</w:t>
        </w:r>
        <w:r>
          <w:rPr>
            <w:noProof/>
            <w:webHidden/>
          </w:rPr>
          <w:fldChar w:fldCharType="end"/>
        </w:r>
      </w:hyperlink>
    </w:p>
    <w:p w:rsidR="00B4743D" w:rsidRDefault="00C15F2A">
      <w:pPr>
        <w:pStyle w:val="30"/>
        <w:rPr>
          <w:rFonts w:asciiTheme="minorHAnsi" w:eastAsiaTheme="minorEastAsia" w:hAnsiTheme="minorHAnsi" w:cstheme="minorBidi"/>
          <w:iCs w:val="0"/>
          <w:noProof/>
          <w:sz w:val="22"/>
          <w:szCs w:val="22"/>
          <w:lang w:val="el-GR" w:eastAsia="el-GR"/>
        </w:rPr>
      </w:pPr>
      <w:hyperlink w:anchor="_Toc514923135" w:history="1">
        <w:r w:rsidR="00B4743D" w:rsidRPr="00C25B7E">
          <w:rPr>
            <w:rStyle w:val="-"/>
            <w:rFonts w:cs="Tahoma"/>
            <w:noProof/>
          </w:rPr>
          <w:t>2.4.3</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rPr>
          <w:t>Κόστος επένδυσης</w:t>
        </w:r>
        <w:r w:rsidR="00B4743D">
          <w:rPr>
            <w:noProof/>
            <w:webHidden/>
          </w:rPr>
          <w:tab/>
        </w:r>
        <w:r>
          <w:rPr>
            <w:noProof/>
            <w:webHidden/>
          </w:rPr>
          <w:fldChar w:fldCharType="begin"/>
        </w:r>
        <w:r w:rsidR="00B4743D">
          <w:rPr>
            <w:noProof/>
            <w:webHidden/>
          </w:rPr>
          <w:instrText xml:space="preserve"> PAGEREF _Toc514923135 \h </w:instrText>
        </w:r>
        <w:r>
          <w:rPr>
            <w:noProof/>
            <w:webHidden/>
          </w:rPr>
        </w:r>
        <w:r>
          <w:rPr>
            <w:noProof/>
            <w:webHidden/>
          </w:rPr>
          <w:fldChar w:fldCharType="separate"/>
        </w:r>
        <w:r w:rsidR="00FB3F27">
          <w:rPr>
            <w:noProof/>
            <w:webHidden/>
          </w:rPr>
          <w:t>66</w:t>
        </w:r>
        <w:r>
          <w:rPr>
            <w:noProof/>
            <w:webHidden/>
          </w:rPr>
          <w:fldChar w:fldCharType="end"/>
        </w:r>
      </w:hyperlink>
    </w:p>
    <w:p w:rsidR="00B4743D" w:rsidRDefault="00C15F2A">
      <w:pPr>
        <w:pStyle w:val="30"/>
        <w:rPr>
          <w:rFonts w:asciiTheme="minorHAnsi" w:eastAsiaTheme="minorEastAsia" w:hAnsiTheme="minorHAnsi" w:cstheme="minorBidi"/>
          <w:iCs w:val="0"/>
          <w:noProof/>
          <w:sz w:val="22"/>
          <w:szCs w:val="22"/>
          <w:lang w:val="el-GR" w:eastAsia="el-GR"/>
        </w:rPr>
      </w:pPr>
      <w:hyperlink w:anchor="_Toc514923136" w:history="1">
        <w:r w:rsidR="00B4743D" w:rsidRPr="00C25B7E">
          <w:rPr>
            <w:rStyle w:val="-"/>
            <w:rFonts w:cs="Tahoma"/>
            <w:noProof/>
          </w:rPr>
          <w:t>2.4.4</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rPr>
          <w:t>Εκτίμηση εσόδων</w:t>
        </w:r>
        <w:r w:rsidR="00B4743D">
          <w:rPr>
            <w:noProof/>
            <w:webHidden/>
          </w:rPr>
          <w:tab/>
        </w:r>
        <w:r>
          <w:rPr>
            <w:noProof/>
            <w:webHidden/>
          </w:rPr>
          <w:fldChar w:fldCharType="begin"/>
        </w:r>
        <w:r w:rsidR="00B4743D">
          <w:rPr>
            <w:noProof/>
            <w:webHidden/>
          </w:rPr>
          <w:instrText xml:space="preserve"> PAGEREF _Toc514923136 \h </w:instrText>
        </w:r>
        <w:r>
          <w:rPr>
            <w:noProof/>
            <w:webHidden/>
          </w:rPr>
        </w:r>
        <w:r>
          <w:rPr>
            <w:noProof/>
            <w:webHidden/>
          </w:rPr>
          <w:fldChar w:fldCharType="separate"/>
        </w:r>
        <w:r w:rsidR="00FB3F27">
          <w:rPr>
            <w:noProof/>
            <w:webHidden/>
          </w:rPr>
          <w:t>66</w:t>
        </w:r>
        <w:r>
          <w:rPr>
            <w:noProof/>
            <w:webHidden/>
          </w:rPr>
          <w:fldChar w:fldCharType="end"/>
        </w:r>
      </w:hyperlink>
    </w:p>
    <w:p w:rsidR="00B4743D" w:rsidRDefault="00C15F2A">
      <w:pPr>
        <w:pStyle w:val="30"/>
        <w:rPr>
          <w:rFonts w:asciiTheme="minorHAnsi" w:eastAsiaTheme="minorEastAsia" w:hAnsiTheme="minorHAnsi" w:cstheme="minorBidi"/>
          <w:iCs w:val="0"/>
          <w:noProof/>
          <w:sz w:val="22"/>
          <w:szCs w:val="22"/>
          <w:lang w:val="el-GR" w:eastAsia="el-GR"/>
        </w:rPr>
      </w:pPr>
      <w:hyperlink w:anchor="_Toc514923137" w:history="1">
        <w:r w:rsidR="00B4743D" w:rsidRPr="00C25B7E">
          <w:rPr>
            <w:rStyle w:val="-"/>
            <w:rFonts w:cs="Tahoma"/>
            <w:noProof/>
            <w:lang w:val="el-GR"/>
          </w:rPr>
          <w:t>2.4.5</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lang w:val="el-GR"/>
          </w:rPr>
          <w:t>Εκτίμηση δαπανών (λειτουργίας και αντικατάστασης)</w:t>
        </w:r>
        <w:r w:rsidR="00B4743D">
          <w:rPr>
            <w:noProof/>
            <w:webHidden/>
          </w:rPr>
          <w:tab/>
        </w:r>
        <w:r>
          <w:rPr>
            <w:noProof/>
            <w:webHidden/>
          </w:rPr>
          <w:fldChar w:fldCharType="begin"/>
        </w:r>
        <w:r w:rsidR="00B4743D">
          <w:rPr>
            <w:noProof/>
            <w:webHidden/>
          </w:rPr>
          <w:instrText xml:space="preserve"> PAGEREF _Toc514923137 \h </w:instrText>
        </w:r>
        <w:r>
          <w:rPr>
            <w:noProof/>
            <w:webHidden/>
          </w:rPr>
        </w:r>
        <w:r>
          <w:rPr>
            <w:noProof/>
            <w:webHidden/>
          </w:rPr>
          <w:fldChar w:fldCharType="separate"/>
        </w:r>
        <w:r w:rsidR="00FB3F27">
          <w:rPr>
            <w:noProof/>
            <w:webHidden/>
          </w:rPr>
          <w:t>68</w:t>
        </w:r>
        <w:r>
          <w:rPr>
            <w:noProof/>
            <w:webHidden/>
          </w:rPr>
          <w:fldChar w:fldCharType="end"/>
        </w:r>
      </w:hyperlink>
    </w:p>
    <w:p w:rsidR="00B4743D" w:rsidRDefault="00C15F2A">
      <w:pPr>
        <w:pStyle w:val="30"/>
        <w:rPr>
          <w:rFonts w:asciiTheme="minorHAnsi" w:eastAsiaTheme="minorEastAsia" w:hAnsiTheme="minorHAnsi" w:cstheme="minorBidi"/>
          <w:iCs w:val="0"/>
          <w:noProof/>
          <w:sz w:val="22"/>
          <w:szCs w:val="22"/>
          <w:lang w:val="el-GR" w:eastAsia="el-GR"/>
        </w:rPr>
      </w:pPr>
      <w:hyperlink w:anchor="_Toc514923138" w:history="1">
        <w:r w:rsidR="00B4743D" w:rsidRPr="00C25B7E">
          <w:rPr>
            <w:rStyle w:val="-"/>
            <w:rFonts w:cs="Tahoma"/>
            <w:noProof/>
            <w:lang w:val="el-GR"/>
          </w:rPr>
          <w:t>2.4.6</w:t>
        </w:r>
        <w:r w:rsidR="00B4743D">
          <w:rPr>
            <w:rFonts w:asciiTheme="minorHAnsi" w:eastAsiaTheme="minorEastAsia" w:hAnsiTheme="minorHAnsi" w:cstheme="minorBidi"/>
            <w:iCs w:val="0"/>
            <w:noProof/>
            <w:sz w:val="22"/>
            <w:szCs w:val="22"/>
            <w:lang w:val="el-GR" w:eastAsia="el-GR"/>
          </w:rPr>
          <w:tab/>
        </w:r>
        <w:r w:rsidR="00B4743D" w:rsidRPr="00C25B7E">
          <w:rPr>
            <w:rStyle w:val="-"/>
            <w:rFonts w:cs="Tahoma"/>
            <w:noProof/>
            <w:lang w:val="el-GR"/>
          </w:rPr>
          <w:t>Υπολειμματική αξία της επένδυσης</w:t>
        </w:r>
        <w:r w:rsidR="00B4743D">
          <w:rPr>
            <w:noProof/>
            <w:webHidden/>
          </w:rPr>
          <w:tab/>
        </w:r>
        <w:r>
          <w:rPr>
            <w:noProof/>
            <w:webHidden/>
          </w:rPr>
          <w:fldChar w:fldCharType="begin"/>
        </w:r>
        <w:r w:rsidR="00B4743D">
          <w:rPr>
            <w:noProof/>
            <w:webHidden/>
          </w:rPr>
          <w:instrText xml:space="preserve"> PAGEREF _Toc514923138 \h </w:instrText>
        </w:r>
        <w:r>
          <w:rPr>
            <w:noProof/>
            <w:webHidden/>
          </w:rPr>
        </w:r>
        <w:r>
          <w:rPr>
            <w:noProof/>
            <w:webHidden/>
          </w:rPr>
          <w:fldChar w:fldCharType="separate"/>
        </w:r>
        <w:r w:rsidR="00FB3F27">
          <w:rPr>
            <w:noProof/>
            <w:webHidden/>
          </w:rPr>
          <w:t>69</w:t>
        </w:r>
        <w:r>
          <w:rPr>
            <w:noProof/>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39" w:history="1">
        <w:r w:rsidR="00B4743D" w:rsidRPr="00C25B7E">
          <w:rPr>
            <w:rStyle w:val="-"/>
            <w:rFonts w:eastAsia="Calibri"/>
          </w:rPr>
          <w:t>2.5</w:t>
        </w:r>
        <w:r w:rsidR="00B4743D">
          <w:rPr>
            <w:rFonts w:asciiTheme="minorHAnsi" w:eastAsiaTheme="minorEastAsia" w:hAnsiTheme="minorHAnsi" w:cstheme="minorBidi"/>
            <w:sz w:val="22"/>
            <w:szCs w:val="22"/>
            <w:lang w:val="el-GR" w:eastAsia="el-GR"/>
          </w:rPr>
          <w:tab/>
        </w:r>
        <w:r w:rsidR="00B4743D" w:rsidRPr="00C25B7E">
          <w:rPr>
            <w:rStyle w:val="-"/>
            <w:rFonts w:eastAsia="Calibri"/>
          </w:rPr>
          <w:t>Πράξεις για τις οποίες δεν είναι αντικειμενικά δυνατή η εκ των προτέρων εκτίμηση των εσόδων</w:t>
        </w:r>
        <w:r w:rsidR="00B4743D">
          <w:rPr>
            <w:webHidden/>
          </w:rPr>
          <w:tab/>
        </w:r>
        <w:r>
          <w:rPr>
            <w:webHidden/>
          </w:rPr>
          <w:fldChar w:fldCharType="begin"/>
        </w:r>
        <w:r w:rsidR="00B4743D">
          <w:rPr>
            <w:webHidden/>
          </w:rPr>
          <w:instrText xml:space="preserve"> PAGEREF _Toc514923139 \h </w:instrText>
        </w:r>
        <w:r>
          <w:rPr>
            <w:webHidden/>
          </w:rPr>
        </w:r>
        <w:r>
          <w:rPr>
            <w:webHidden/>
          </w:rPr>
          <w:fldChar w:fldCharType="separate"/>
        </w:r>
        <w:r w:rsidR="00FB3F27">
          <w:rPr>
            <w:webHidden/>
          </w:rPr>
          <w:t>69</w:t>
        </w:r>
        <w:r>
          <w:rPr>
            <w:webHidden/>
          </w:rPr>
          <w:fldChar w:fldCharType="end"/>
        </w:r>
      </w:hyperlink>
    </w:p>
    <w:p w:rsidR="00B4743D" w:rsidRDefault="00C15F2A">
      <w:pPr>
        <w:pStyle w:val="12"/>
        <w:rPr>
          <w:rFonts w:asciiTheme="minorHAnsi" w:eastAsiaTheme="minorEastAsia" w:hAnsiTheme="minorHAnsi" w:cstheme="minorBidi"/>
          <w:b w:val="0"/>
          <w:bCs w:val="0"/>
          <w:sz w:val="22"/>
          <w:szCs w:val="22"/>
          <w:lang w:val="el-GR" w:eastAsia="el-GR"/>
        </w:rPr>
      </w:pPr>
      <w:hyperlink w:anchor="_Toc514923140" w:history="1">
        <w:r w:rsidR="00B4743D" w:rsidRPr="00C25B7E">
          <w:rPr>
            <w:rStyle w:val="-"/>
          </w:rPr>
          <w:t>3.</w:t>
        </w:r>
        <w:r w:rsidR="00B4743D">
          <w:rPr>
            <w:rFonts w:asciiTheme="minorHAnsi" w:eastAsiaTheme="minorEastAsia" w:hAnsiTheme="minorHAnsi" w:cstheme="minorBidi"/>
            <w:b w:val="0"/>
            <w:bCs w:val="0"/>
            <w:sz w:val="22"/>
            <w:szCs w:val="22"/>
            <w:lang w:val="el-GR" w:eastAsia="el-GR"/>
          </w:rPr>
          <w:tab/>
        </w:r>
        <w:r w:rsidR="00B4743D" w:rsidRPr="00C25B7E">
          <w:rPr>
            <w:rStyle w:val="-"/>
          </w:rPr>
          <w:t>Πράξεις που παράγουν καθαρά έσοδα κατά την υλοποίησή τους και για τις οποίες δεν ισχύουν οι διατάξεις (1) έως (6) του άρθρου 61 του ΚΚΔ.</w:t>
        </w:r>
        <w:r w:rsidR="00B4743D">
          <w:rPr>
            <w:webHidden/>
          </w:rPr>
          <w:tab/>
        </w:r>
        <w:r>
          <w:rPr>
            <w:webHidden/>
          </w:rPr>
          <w:fldChar w:fldCharType="begin"/>
        </w:r>
        <w:r w:rsidR="00B4743D">
          <w:rPr>
            <w:webHidden/>
          </w:rPr>
          <w:instrText xml:space="preserve"> PAGEREF _Toc514923140 \h </w:instrText>
        </w:r>
        <w:r>
          <w:rPr>
            <w:webHidden/>
          </w:rPr>
        </w:r>
        <w:r>
          <w:rPr>
            <w:webHidden/>
          </w:rPr>
          <w:fldChar w:fldCharType="separate"/>
        </w:r>
        <w:r w:rsidR="00FB3F27">
          <w:rPr>
            <w:webHidden/>
          </w:rPr>
          <w:t>69</w:t>
        </w:r>
        <w:r>
          <w:rPr>
            <w:webHidden/>
          </w:rPr>
          <w:fldChar w:fldCharType="end"/>
        </w:r>
      </w:hyperlink>
    </w:p>
    <w:p w:rsidR="00B4743D" w:rsidRDefault="00C15F2A">
      <w:pPr>
        <w:pStyle w:val="12"/>
        <w:rPr>
          <w:rFonts w:asciiTheme="minorHAnsi" w:eastAsiaTheme="minorEastAsia" w:hAnsiTheme="minorHAnsi" w:cstheme="minorBidi"/>
          <w:b w:val="0"/>
          <w:bCs w:val="0"/>
          <w:sz w:val="22"/>
          <w:szCs w:val="22"/>
          <w:lang w:val="el-GR" w:eastAsia="el-GR"/>
        </w:rPr>
      </w:pPr>
      <w:hyperlink w:anchor="_Toc514923141" w:history="1">
        <w:r w:rsidR="00B4743D" w:rsidRPr="00C25B7E">
          <w:rPr>
            <w:rStyle w:val="-"/>
          </w:rPr>
          <w:t>4.</w:t>
        </w:r>
        <w:r w:rsidR="00B4743D">
          <w:rPr>
            <w:rFonts w:asciiTheme="minorHAnsi" w:eastAsiaTheme="minorEastAsia" w:hAnsiTheme="minorHAnsi" w:cstheme="minorBidi"/>
            <w:b w:val="0"/>
            <w:bCs w:val="0"/>
            <w:sz w:val="22"/>
            <w:szCs w:val="22"/>
            <w:lang w:val="el-GR" w:eastAsia="el-GR"/>
          </w:rPr>
          <w:tab/>
        </w:r>
        <w:r w:rsidR="00B4743D" w:rsidRPr="00C25B7E">
          <w:rPr>
            <w:rStyle w:val="-"/>
          </w:rPr>
          <w:t>Οδηγίες / διευκρινήσεις προς Διαχειριστικές Αρχές</w:t>
        </w:r>
        <w:r w:rsidR="00B4743D">
          <w:rPr>
            <w:webHidden/>
          </w:rPr>
          <w:tab/>
        </w:r>
        <w:r>
          <w:rPr>
            <w:webHidden/>
          </w:rPr>
          <w:fldChar w:fldCharType="begin"/>
        </w:r>
        <w:r w:rsidR="00B4743D">
          <w:rPr>
            <w:webHidden/>
          </w:rPr>
          <w:instrText xml:space="preserve"> PAGEREF _Toc514923141 \h </w:instrText>
        </w:r>
        <w:r>
          <w:rPr>
            <w:webHidden/>
          </w:rPr>
        </w:r>
        <w:r>
          <w:rPr>
            <w:webHidden/>
          </w:rPr>
          <w:fldChar w:fldCharType="separate"/>
        </w:r>
        <w:r w:rsidR="00FB3F27">
          <w:rPr>
            <w:webHidden/>
          </w:rPr>
          <w:t>70</w:t>
        </w:r>
        <w:r>
          <w:rPr>
            <w:webHidden/>
          </w:rPr>
          <w:fldChar w:fldCharType="end"/>
        </w:r>
      </w:hyperlink>
    </w:p>
    <w:p w:rsidR="00B4743D" w:rsidRDefault="00C15F2A">
      <w:pPr>
        <w:pStyle w:val="12"/>
        <w:rPr>
          <w:rFonts w:asciiTheme="minorHAnsi" w:eastAsiaTheme="minorEastAsia" w:hAnsiTheme="minorHAnsi" w:cstheme="minorBidi"/>
          <w:b w:val="0"/>
          <w:bCs w:val="0"/>
          <w:sz w:val="22"/>
          <w:szCs w:val="22"/>
          <w:lang w:val="el-GR" w:eastAsia="el-GR"/>
        </w:rPr>
      </w:pPr>
      <w:hyperlink w:anchor="_Toc514923142" w:history="1">
        <w:r w:rsidR="00B4743D" w:rsidRPr="00C25B7E">
          <w:rPr>
            <w:rStyle w:val="-"/>
          </w:rPr>
          <w:t>5.</w:t>
        </w:r>
        <w:r w:rsidR="00B4743D">
          <w:rPr>
            <w:rFonts w:asciiTheme="minorHAnsi" w:eastAsiaTheme="minorEastAsia" w:hAnsiTheme="minorHAnsi" w:cstheme="minorBidi"/>
            <w:b w:val="0"/>
            <w:bCs w:val="0"/>
            <w:sz w:val="22"/>
            <w:szCs w:val="22"/>
            <w:lang w:val="el-GR" w:eastAsia="el-GR"/>
          </w:rPr>
          <w:tab/>
        </w:r>
        <w:r w:rsidR="00B4743D" w:rsidRPr="00C25B7E">
          <w:rPr>
            <w:rStyle w:val="-"/>
          </w:rPr>
          <w:t>Παρουσίαση αρχείου Excel</w:t>
        </w:r>
        <w:r w:rsidR="00B4743D">
          <w:rPr>
            <w:webHidden/>
          </w:rPr>
          <w:tab/>
        </w:r>
        <w:r>
          <w:rPr>
            <w:webHidden/>
          </w:rPr>
          <w:fldChar w:fldCharType="begin"/>
        </w:r>
        <w:r w:rsidR="00B4743D">
          <w:rPr>
            <w:webHidden/>
          </w:rPr>
          <w:instrText xml:space="preserve"> PAGEREF _Toc514923142 \h </w:instrText>
        </w:r>
        <w:r>
          <w:rPr>
            <w:webHidden/>
          </w:rPr>
        </w:r>
        <w:r>
          <w:rPr>
            <w:webHidden/>
          </w:rPr>
          <w:fldChar w:fldCharType="separate"/>
        </w:r>
        <w:r w:rsidR="00FB3F27">
          <w:rPr>
            <w:webHidden/>
          </w:rPr>
          <w:t>73</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43" w:history="1">
        <w:r w:rsidR="00B4743D" w:rsidRPr="00C25B7E">
          <w:rPr>
            <w:rStyle w:val="-"/>
          </w:rPr>
          <w:t>5.1</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«ΓΕΝΙΚΑ ΣΤΟΙΧΕΙΑ»</w:t>
        </w:r>
        <w:r w:rsidR="00B4743D">
          <w:rPr>
            <w:webHidden/>
          </w:rPr>
          <w:tab/>
        </w:r>
        <w:r>
          <w:rPr>
            <w:webHidden/>
          </w:rPr>
          <w:fldChar w:fldCharType="begin"/>
        </w:r>
        <w:r w:rsidR="00B4743D">
          <w:rPr>
            <w:webHidden/>
          </w:rPr>
          <w:instrText xml:space="preserve"> PAGEREF _Toc514923143 \h </w:instrText>
        </w:r>
        <w:r>
          <w:rPr>
            <w:webHidden/>
          </w:rPr>
        </w:r>
        <w:r>
          <w:rPr>
            <w:webHidden/>
          </w:rPr>
          <w:fldChar w:fldCharType="separate"/>
        </w:r>
        <w:r w:rsidR="00FB3F27">
          <w:rPr>
            <w:webHidden/>
          </w:rPr>
          <w:t>73</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44" w:history="1">
        <w:r w:rsidR="00B4743D" w:rsidRPr="00C25B7E">
          <w:rPr>
            <w:rStyle w:val="-"/>
          </w:rPr>
          <w:t>5.2</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«ΚΟΣΤΟΣ ΕΠΕΝΔΥΣΗΣ»</w:t>
        </w:r>
        <w:r w:rsidR="00B4743D">
          <w:rPr>
            <w:webHidden/>
          </w:rPr>
          <w:tab/>
        </w:r>
        <w:r>
          <w:rPr>
            <w:webHidden/>
          </w:rPr>
          <w:fldChar w:fldCharType="begin"/>
        </w:r>
        <w:r w:rsidR="00B4743D">
          <w:rPr>
            <w:webHidden/>
          </w:rPr>
          <w:instrText xml:space="preserve"> PAGEREF _Toc514923144 \h </w:instrText>
        </w:r>
        <w:r>
          <w:rPr>
            <w:webHidden/>
          </w:rPr>
        </w:r>
        <w:r>
          <w:rPr>
            <w:webHidden/>
          </w:rPr>
          <w:fldChar w:fldCharType="separate"/>
        </w:r>
        <w:r w:rsidR="00FB3F27">
          <w:rPr>
            <w:webHidden/>
          </w:rPr>
          <w:t>74</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45" w:history="1">
        <w:r w:rsidR="00B4743D" w:rsidRPr="00C25B7E">
          <w:rPr>
            <w:rStyle w:val="-"/>
          </w:rPr>
          <w:t>5.3</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«ΕΠΙΛΕΞΙΜΟ ΚΟΣΤΟΣ»</w:t>
        </w:r>
        <w:r w:rsidR="00B4743D">
          <w:rPr>
            <w:webHidden/>
          </w:rPr>
          <w:tab/>
        </w:r>
        <w:r>
          <w:rPr>
            <w:webHidden/>
          </w:rPr>
          <w:fldChar w:fldCharType="begin"/>
        </w:r>
        <w:r w:rsidR="00B4743D">
          <w:rPr>
            <w:webHidden/>
          </w:rPr>
          <w:instrText xml:space="preserve"> PAGEREF _Toc514923145 \h </w:instrText>
        </w:r>
        <w:r>
          <w:rPr>
            <w:webHidden/>
          </w:rPr>
        </w:r>
        <w:r>
          <w:rPr>
            <w:webHidden/>
          </w:rPr>
          <w:fldChar w:fldCharType="separate"/>
        </w:r>
        <w:r w:rsidR="00FB3F27">
          <w:rPr>
            <w:webHidden/>
          </w:rPr>
          <w:t>75</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46" w:history="1">
        <w:r w:rsidR="00B4743D" w:rsidRPr="00C25B7E">
          <w:rPr>
            <w:rStyle w:val="-"/>
          </w:rPr>
          <w:t>5.4</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«ΑΝΑΛΥΣΗ ΕΣΟΔΩΝ»</w:t>
        </w:r>
        <w:r w:rsidR="00B4743D">
          <w:rPr>
            <w:webHidden/>
          </w:rPr>
          <w:tab/>
        </w:r>
        <w:r>
          <w:rPr>
            <w:webHidden/>
          </w:rPr>
          <w:fldChar w:fldCharType="begin"/>
        </w:r>
        <w:r w:rsidR="00B4743D">
          <w:rPr>
            <w:webHidden/>
          </w:rPr>
          <w:instrText xml:space="preserve"> PAGEREF _Toc514923146 \h </w:instrText>
        </w:r>
        <w:r>
          <w:rPr>
            <w:webHidden/>
          </w:rPr>
        </w:r>
        <w:r>
          <w:rPr>
            <w:webHidden/>
          </w:rPr>
          <w:fldChar w:fldCharType="separate"/>
        </w:r>
        <w:r w:rsidR="00FB3F27">
          <w:rPr>
            <w:webHidden/>
          </w:rPr>
          <w:t>76</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47" w:history="1">
        <w:r w:rsidR="00B4743D" w:rsidRPr="00C25B7E">
          <w:rPr>
            <w:rStyle w:val="-"/>
          </w:rPr>
          <w:t>5.5</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«ΕΣΟΔΑ»</w:t>
        </w:r>
        <w:r w:rsidR="00B4743D">
          <w:rPr>
            <w:webHidden/>
          </w:rPr>
          <w:tab/>
        </w:r>
        <w:r>
          <w:rPr>
            <w:webHidden/>
          </w:rPr>
          <w:fldChar w:fldCharType="begin"/>
        </w:r>
        <w:r w:rsidR="00B4743D">
          <w:rPr>
            <w:webHidden/>
          </w:rPr>
          <w:instrText xml:space="preserve"> PAGEREF _Toc514923147 \h </w:instrText>
        </w:r>
        <w:r>
          <w:rPr>
            <w:webHidden/>
          </w:rPr>
        </w:r>
        <w:r>
          <w:rPr>
            <w:webHidden/>
          </w:rPr>
          <w:fldChar w:fldCharType="separate"/>
        </w:r>
        <w:r w:rsidR="00FB3F27">
          <w:rPr>
            <w:webHidden/>
          </w:rPr>
          <w:t>77</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48" w:history="1">
        <w:r w:rsidR="00B4743D" w:rsidRPr="00C25B7E">
          <w:rPr>
            <w:rStyle w:val="-"/>
          </w:rPr>
          <w:t>5.6</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«ΑΝΑΛΥΣΗ ΔΑΠΑΝΩΝ»</w:t>
        </w:r>
        <w:r w:rsidR="00B4743D">
          <w:rPr>
            <w:webHidden/>
          </w:rPr>
          <w:tab/>
        </w:r>
        <w:r>
          <w:rPr>
            <w:webHidden/>
          </w:rPr>
          <w:fldChar w:fldCharType="begin"/>
        </w:r>
        <w:r w:rsidR="00B4743D">
          <w:rPr>
            <w:webHidden/>
          </w:rPr>
          <w:instrText xml:space="preserve"> PAGEREF _Toc514923148 \h </w:instrText>
        </w:r>
        <w:r>
          <w:rPr>
            <w:webHidden/>
          </w:rPr>
        </w:r>
        <w:r>
          <w:rPr>
            <w:webHidden/>
          </w:rPr>
          <w:fldChar w:fldCharType="separate"/>
        </w:r>
        <w:r w:rsidR="00FB3F27">
          <w:rPr>
            <w:webHidden/>
          </w:rPr>
          <w:t>78</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49" w:history="1">
        <w:r w:rsidR="00B4743D" w:rsidRPr="00C25B7E">
          <w:rPr>
            <w:rStyle w:val="-"/>
          </w:rPr>
          <w:t>5.7</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«ΔΑΠΑΝΕΣ»</w:t>
        </w:r>
        <w:r w:rsidR="00B4743D">
          <w:rPr>
            <w:webHidden/>
          </w:rPr>
          <w:tab/>
        </w:r>
        <w:r>
          <w:rPr>
            <w:webHidden/>
          </w:rPr>
          <w:fldChar w:fldCharType="begin"/>
        </w:r>
        <w:r w:rsidR="00B4743D">
          <w:rPr>
            <w:webHidden/>
          </w:rPr>
          <w:instrText xml:space="preserve"> PAGEREF _Toc514923149 \h </w:instrText>
        </w:r>
        <w:r>
          <w:rPr>
            <w:webHidden/>
          </w:rPr>
        </w:r>
        <w:r>
          <w:rPr>
            <w:webHidden/>
          </w:rPr>
          <w:fldChar w:fldCharType="separate"/>
        </w:r>
        <w:r w:rsidR="00FB3F27">
          <w:rPr>
            <w:webHidden/>
          </w:rPr>
          <w:t>79</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50" w:history="1">
        <w:r w:rsidR="00B4743D" w:rsidRPr="00C25B7E">
          <w:rPr>
            <w:rStyle w:val="-"/>
          </w:rPr>
          <w:t>5.8</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«ΤΑΜΕΙΑΚΕΣ ΡΟΕΣ»</w:t>
        </w:r>
        <w:r w:rsidR="00B4743D">
          <w:rPr>
            <w:webHidden/>
          </w:rPr>
          <w:tab/>
        </w:r>
        <w:r>
          <w:rPr>
            <w:webHidden/>
          </w:rPr>
          <w:fldChar w:fldCharType="begin"/>
        </w:r>
        <w:r w:rsidR="00B4743D">
          <w:rPr>
            <w:webHidden/>
          </w:rPr>
          <w:instrText xml:space="preserve"> PAGEREF _Toc514923150 \h </w:instrText>
        </w:r>
        <w:r>
          <w:rPr>
            <w:webHidden/>
          </w:rPr>
        </w:r>
        <w:r>
          <w:rPr>
            <w:webHidden/>
          </w:rPr>
          <w:fldChar w:fldCharType="separate"/>
        </w:r>
        <w:r w:rsidR="00FB3F27">
          <w:rPr>
            <w:webHidden/>
          </w:rPr>
          <w:t>80</w:t>
        </w:r>
        <w:r>
          <w:rPr>
            <w:webHidden/>
          </w:rPr>
          <w:fldChar w:fldCharType="end"/>
        </w:r>
      </w:hyperlink>
    </w:p>
    <w:p w:rsidR="00B4743D" w:rsidRDefault="00C15F2A">
      <w:pPr>
        <w:pStyle w:val="21"/>
        <w:rPr>
          <w:rFonts w:asciiTheme="minorHAnsi" w:eastAsiaTheme="minorEastAsia" w:hAnsiTheme="minorHAnsi" w:cstheme="minorBidi"/>
          <w:sz w:val="22"/>
          <w:szCs w:val="22"/>
          <w:lang w:val="el-GR" w:eastAsia="el-GR"/>
        </w:rPr>
      </w:pPr>
      <w:hyperlink w:anchor="_Toc514923151" w:history="1">
        <w:r w:rsidR="00B4743D" w:rsidRPr="00C25B7E">
          <w:rPr>
            <w:rStyle w:val="-"/>
          </w:rPr>
          <w:t>5.9</w:t>
        </w:r>
        <w:r w:rsidR="00B4743D">
          <w:rPr>
            <w:rFonts w:asciiTheme="minorHAnsi" w:eastAsiaTheme="minorEastAsia" w:hAnsiTheme="minorHAnsi" w:cstheme="minorBidi"/>
            <w:sz w:val="22"/>
            <w:szCs w:val="22"/>
            <w:lang w:val="el-GR" w:eastAsia="el-GR"/>
          </w:rPr>
          <w:tab/>
        </w:r>
        <w:r w:rsidR="00B4743D" w:rsidRPr="00C25B7E">
          <w:rPr>
            <w:rStyle w:val="-"/>
          </w:rPr>
          <w:t>Φύλλο εργασίας «ΚΑΘΑΡΑ ΕΣΟΔΑ»</w:t>
        </w:r>
        <w:r w:rsidR="00B4743D">
          <w:rPr>
            <w:webHidden/>
          </w:rPr>
          <w:tab/>
        </w:r>
        <w:r>
          <w:rPr>
            <w:webHidden/>
          </w:rPr>
          <w:fldChar w:fldCharType="begin"/>
        </w:r>
        <w:r w:rsidR="00B4743D">
          <w:rPr>
            <w:webHidden/>
          </w:rPr>
          <w:instrText xml:space="preserve"> PAGEREF _Toc514923151 \h </w:instrText>
        </w:r>
        <w:r>
          <w:rPr>
            <w:webHidden/>
          </w:rPr>
        </w:r>
        <w:r>
          <w:rPr>
            <w:webHidden/>
          </w:rPr>
          <w:fldChar w:fldCharType="separate"/>
        </w:r>
        <w:r w:rsidR="00FB3F27">
          <w:rPr>
            <w:webHidden/>
          </w:rPr>
          <w:t>81</w:t>
        </w:r>
        <w:r>
          <w:rPr>
            <w:webHidden/>
          </w:rPr>
          <w:fldChar w:fldCharType="end"/>
        </w:r>
      </w:hyperlink>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12"/>
        <w:rPr>
          <w:rFonts w:asciiTheme="minorHAnsi" w:eastAsiaTheme="minorEastAsia" w:hAnsiTheme="minorHAnsi" w:cstheme="minorBidi"/>
          <w:b w:val="0"/>
          <w:bCs w:val="0"/>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B4743D" w:rsidRDefault="00B4743D">
      <w:pPr>
        <w:pStyle w:val="21"/>
        <w:rPr>
          <w:rFonts w:asciiTheme="minorHAnsi" w:eastAsiaTheme="minorEastAsia" w:hAnsiTheme="minorHAnsi" w:cstheme="minorBidi"/>
          <w:sz w:val="22"/>
          <w:szCs w:val="22"/>
          <w:lang w:val="el-GR" w:eastAsia="el-GR"/>
        </w:rPr>
      </w:pPr>
    </w:p>
    <w:p w:rsidR="00591C2A" w:rsidRPr="00591C2A" w:rsidRDefault="00C15F2A" w:rsidP="006B28D1">
      <w:pPr>
        <w:spacing w:line="280" w:lineRule="atLeast"/>
        <w:jc w:val="both"/>
        <w:rPr>
          <w:rFonts w:cs="Tahoma"/>
        </w:rPr>
      </w:pPr>
      <w:r w:rsidRPr="00591C2A">
        <w:rPr>
          <w:rFonts w:cs="Tahoma"/>
          <w:b/>
          <w:bCs/>
          <w:caps/>
          <w:smallCaps/>
          <w:noProof/>
        </w:rPr>
        <w:fldChar w:fldCharType="end"/>
      </w:r>
    </w:p>
    <w:p w:rsidR="00591C2A" w:rsidRPr="00591C2A" w:rsidRDefault="00591C2A" w:rsidP="00591C2A">
      <w:pPr>
        <w:pStyle w:val="StyleHeading1TahomaBefore6ptLinespacingAtleast14"/>
        <w:tabs>
          <w:tab w:val="clear" w:pos="720"/>
          <w:tab w:val="num" w:pos="432"/>
        </w:tabs>
        <w:rPr>
          <w:rFonts w:asciiTheme="minorHAnsi" w:hAnsiTheme="minorHAnsi"/>
          <w:szCs w:val="22"/>
        </w:rPr>
      </w:pPr>
      <w:bookmarkStart w:id="0" w:name="_Ref421196047"/>
      <w:bookmarkStart w:id="1" w:name="_Toc514923127"/>
      <w:bookmarkStart w:id="2" w:name="_Toc514923168"/>
      <w:r w:rsidRPr="00591C2A">
        <w:rPr>
          <w:rFonts w:asciiTheme="minorHAnsi" w:hAnsiTheme="minorHAnsi"/>
          <w:szCs w:val="22"/>
        </w:rPr>
        <w:t>Εισαγωγή</w:t>
      </w:r>
      <w:bookmarkEnd w:id="0"/>
      <w:bookmarkEnd w:id="1"/>
      <w:bookmarkEnd w:id="2"/>
    </w:p>
    <w:p w:rsidR="006B28D1" w:rsidRDefault="006B28D1" w:rsidP="00591C2A">
      <w:pPr>
        <w:spacing w:after="0" w:line="280" w:lineRule="atLeast"/>
        <w:jc w:val="both"/>
        <w:rPr>
          <w:rFonts w:cs="Tahoma"/>
          <w:lang w:val="en-US"/>
        </w:rPr>
      </w:pPr>
    </w:p>
    <w:p w:rsidR="006B28D1" w:rsidRDefault="006B28D1" w:rsidP="00591C2A">
      <w:pPr>
        <w:spacing w:after="0" w:line="280" w:lineRule="atLeast"/>
        <w:jc w:val="both"/>
        <w:rPr>
          <w:rFonts w:cs="Tahoma"/>
          <w:lang w:val="en-US"/>
        </w:rPr>
      </w:pPr>
    </w:p>
    <w:p w:rsidR="00591C2A" w:rsidRPr="00591C2A" w:rsidRDefault="00591C2A" w:rsidP="00591C2A">
      <w:pPr>
        <w:spacing w:after="0" w:line="280" w:lineRule="atLeast"/>
        <w:jc w:val="both"/>
        <w:rPr>
          <w:rFonts w:cs="Tahoma"/>
        </w:rPr>
      </w:pPr>
      <w:r w:rsidRPr="00591C2A">
        <w:rPr>
          <w:rFonts w:cs="Tahoma"/>
        </w:rPr>
        <w:t xml:space="preserve">Το παρόν έγγραφο έχει ως στόχο την παροχή οδηγιών προς τις διαχειριστικές αρχές και τους δικαιούχους προκειμένου να υπολογίσουν </w:t>
      </w:r>
      <w:r w:rsidRPr="00591C2A">
        <w:rPr>
          <w:rFonts w:cs="Tahoma"/>
          <w:b/>
        </w:rPr>
        <w:t>τα δυνητικά καθαρά έσοδα των πράξεων που παράγουν καθαρά έσοδα μετά την ολοκλήρωσή τους</w:t>
      </w:r>
      <w:r w:rsidRPr="00591C2A">
        <w:rPr>
          <w:rFonts w:cs="Tahoma"/>
        </w:rPr>
        <w:t xml:space="preserve"> και ενδεχομένως και κατά τη διάρκεια υλοποίησής τους. Αφορούν σε όλες τις πράξεις που παράγουν καθαρά έσοδα ανεξαρτήτως του Ταμείου από το οποίο συγχρηματοδοτούνται, με τις εξαιρέσεις που προβλέπονται στις παραγράφους </w:t>
      </w:r>
      <w:fldSimple w:instr=" REF _Ref421188815 \r \h  \* MERGEFORMAT ">
        <w:r w:rsidR="00FB3F27" w:rsidRPr="00FB3F27">
          <w:rPr>
            <w:rFonts w:cs="Tahoma"/>
          </w:rPr>
          <w:t>2.1</w:t>
        </w:r>
      </w:fldSimple>
      <w:r w:rsidRPr="00591C2A">
        <w:rPr>
          <w:rFonts w:cs="Tahoma"/>
        </w:rPr>
        <w:t xml:space="preserve"> και </w:t>
      </w:r>
      <w:fldSimple w:instr=" REF _Ref421189039 \r \h  \* MERGEFORMAT ">
        <w:r w:rsidR="00FB3F27">
          <w:t>3</w:t>
        </w:r>
      </w:fldSimple>
      <w:r w:rsidRPr="00591C2A">
        <w:rPr>
          <w:rFonts w:cs="Tahoma"/>
        </w:rPr>
        <w:t>.</w:t>
      </w:r>
    </w:p>
    <w:p w:rsidR="00591C2A" w:rsidRPr="00591C2A" w:rsidRDefault="00591C2A" w:rsidP="00591C2A">
      <w:pPr>
        <w:spacing w:after="0" w:line="280" w:lineRule="atLeast"/>
        <w:jc w:val="both"/>
        <w:rPr>
          <w:rStyle w:val="StyleTahoma"/>
          <w:rFonts w:asciiTheme="minorHAnsi" w:hAnsiTheme="minorHAnsi" w:cs="Tahoma"/>
          <w:sz w:val="22"/>
        </w:rPr>
      </w:pPr>
      <w:r w:rsidRPr="00591C2A">
        <w:rPr>
          <w:rStyle w:val="StyleTahoma"/>
          <w:rFonts w:asciiTheme="minorHAnsi" w:hAnsiTheme="minorHAnsi" w:cs="Tahoma"/>
          <w:sz w:val="22"/>
        </w:rPr>
        <w:t xml:space="preserve">Στην προγραμματική περίοδο 2014-2020, ο Κανονισμός (ΕΕ) αριθ. 1303/2013 (Κανονισμός Κοινών Διατάξεων, εφεξής ΚΚΔ) δίνει τη δυνατότητα στις διαχειριστικές αρχές να επιλέξουν </w:t>
      </w:r>
      <w:r w:rsidRPr="00591C2A">
        <w:rPr>
          <w:rFonts w:cs="Tahoma"/>
        </w:rPr>
        <w:t>«εκ των προτέρων»</w:t>
      </w:r>
      <w:r w:rsidRPr="00591C2A">
        <w:rPr>
          <w:rStyle w:val="StyleTahoma"/>
          <w:rFonts w:asciiTheme="minorHAnsi" w:hAnsiTheme="minorHAnsi" w:cs="Tahoma"/>
          <w:sz w:val="22"/>
        </w:rPr>
        <w:t xml:space="preserve"> για ένα τομέα, υποτομέα ή τύπο πράξης ποιά μέθοδο θα εφαρμόσουν για τον υπολογισμό των δυνητικών </w:t>
      </w:r>
      <w:r w:rsidRPr="00591C2A">
        <w:rPr>
          <w:rFonts w:cs="Tahoma"/>
        </w:rPr>
        <w:t>καθαρών</w:t>
      </w:r>
      <w:r w:rsidRPr="00591C2A">
        <w:rPr>
          <w:rStyle w:val="StyleTahoma"/>
          <w:rFonts w:asciiTheme="minorHAnsi" w:hAnsiTheme="minorHAnsi" w:cs="Tahoma"/>
          <w:sz w:val="22"/>
        </w:rPr>
        <w:t xml:space="preserve"> εσόδων: </w:t>
      </w:r>
    </w:p>
    <w:p w:rsidR="00591C2A" w:rsidRPr="00591C2A" w:rsidRDefault="00591C2A" w:rsidP="00591C2A">
      <w:pPr>
        <w:spacing w:after="0" w:line="280" w:lineRule="atLeast"/>
        <w:ind w:left="425" w:hanging="425"/>
        <w:jc w:val="both"/>
        <w:rPr>
          <w:rStyle w:val="StyleTahoma"/>
          <w:rFonts w:asciiTheme="minorHAnsi" w:hAnsiTheme="minorHAnsi" w:cs="Tahoma"/>
          <w:sz w:val="22"/>
        </w:rPr>
      </w:pPr>
      <w:r w:rsidRPr="00591C2A">
        <w:rPr>
          <w:rStyle w:val="StyleTahoma"/>
          <w:rFonts w:asciiTheme="minorHAnsi" w:hAnsiTheme="minorHAnsi" w:cs="Tahoma"/>
          <w:sz w:val="22"/>
        </w:rPr>
        <w:t>(α)</w:t>
      </w:r>
      <w:r w:rsidRPr="00591C2A">
        <w:rPr>
          <w:rStyle w:val="StyleTahoma"/>
          <w:rFonts w:asciiTheme="minorHAnsi" w:hAnsiTheme="minorHAnsi" w:cs="Tahoma"/>
          <w:sz w:val="22"/>
        </w:rPr>
        <w:tab/>
      </w:r>
      <w:r w:rsidRPr="00591C2A">
        <w:rPr>
          <w:rFonts w:cs="Tahoma"/>
          <w:b/>
        </w:rPr>
        <w:t>την εφαρμογή ενός κατ’ αποκοπή ποσοστού καθαρών εσόδων</w:t>
      </w:r>
      <w:r w:rsidRPr="00591C2A">
        <w:rPr>
          <w:rStyle w:val="StyleTahoma"/>
          <w:rFonts w:asciiTheme="minorHAnsi" w:hAnsiTheme="minorHAnsi" w:cs="Tahoma"/>
          <w:sz w:val="22"/>
        </w:rPr>
        <w:t xml:space="preserve"> για </w:t>
      </w:r>
      <w:r w:rsidRPr="00591C2A">
        <w:rPr>
          <w:rFonts w:cs="Tahoma"/>
        </w:rPr>
        <w:t>τον</w:t>
      </w:r>
      <w:r w:rsidRPr="00591C2A">
        <w:rPr>
          <w:rStyle w:val="StyleTahoma"/>
          <w:rFonts w:asciiTheme="minorHAnsi" w:hAnsiTheme="minorHAnsi" w:cs="Tahoma"/>
          <w:sz w:val="22"/>
        </w:rPr>
        <w:t xml:space="preserve"> τομέα ή υποτομέα που ισχύει για την πράξη (βλ. παρ.</w:t>
      </w:r>
      <w:fldSimple w:instr=" REF _Ref412025461 \r \h  \* MERGEFORMAT ">
        <w:r w:rsidR="00FB3F27" w:rsidRPr="00FB3F27">
          <w:rPr>
            <w:rFonts w:cs="Tahoma"/>
          </w:rPr>
          <w:t>2.3</w:t>
        </w:r>
      </w:fldSimple>
      <w:r w:rsidRPr="00591C2A">
        <w:rPr>
          <w:rStyle w:val="StyleTahoma"/>
          <w:rFonts w:asciiTheme="minorHAnsi" w:hAnsiTheme="minorHAnsi" w:cs="Tahoma"/>
          <w:sz w:val="22"/>
        </w:rPr>
        <w:t>), ή</w:t>
      </w:r>
    </w:p>
    <w:p w:rsidR="00591C2A" w:rsidRPr="00591C2A" w:rsidRDefault="00591C2A" w:rsidP="00591C2A">
      <w:pPr>
        <w:spacing w:line="280" w:lineRule="atLeast"/>
        <w:ind w:left="425" w:hanging="425"/>
        <w:jc w:val="both"/>
        <w:rPr>
          <w:rStyle w:val="StyleTahoma"/>
          <w:rFonts w:asciiTheme="minorHAnsi" w:hAnsiTheme="minorHAnsi" w:cs="Tahoma"/>
          <w:sz w:val="22"/>
        </w:rPr>
      </w:pPr>
      <w:r w:rsidRPr="00591C2A">
        <w:rPr>
          <w:rStyle w:val="StyleTahoma"/>
          <w:rFonts w:asciiTheme="minorHAnsi" w:hAnsiTheme="minorHAnsi" w:cs="Tahoma"/>
          <w:sz w:val="22"/>
        </w:rPr>
        <w:t>(β)</w:t>
      </w:r>
      <w:r w:rsidRPr="00591C2A">
        <w:rPr>
          <w:rStyle w:val="StyleTahoma"/>
          <w:rFonts w:asciiTheme="minorHAnsi" w:hAnsiTheme="minorHAnsi" w:cs="Tahoma"/>
          <w:sz w:val="22"/>
        </w:rPr>
        <w:tab/>
      </w:r>
      <w:r w:rsidRPr="00591C2A">
        <w:rPr>
          <w:rFonts w:cs="Tahoma"/>
          <w:b/>
        </w:rPr>
        <w:t>τον υπολογισμό των προεξοφλημένων καθαρών εσόδων</w:t>
      </w:r>
      <w:r w:rsidRPr="00591C2A">
        <w:rPr>
          <w:rStyle w:val="StyleTahoma"/>
          <w:rFonts w:asciiTheme="minorHAnsi" w:hAnsiTheme="minorHAnsi" w:cs="Tahoma"/>
          <w:sz w:val="22"/>
        </w:rPr>
        <w:t xml:space="preserve"> της πράξης λαμβάνοντας υπόψη τις απαιτήσεις του άρθρου 61(3)(β) του ΚΔΔ (ουσιαστικά ο τρόπος υπολογισμού των καθαρών εσόδων της περιόδου 2007-2013 με κάποιες διαφοροποιήσεις) (βλ. παρ.</w:t>
      </w:r>
      <w:fldSimple w:instr=" REF _Ref412025505 \r \h  \* MERGEFORMAT ">
        <w:r w:rsidR="00FB3F27" w:rsidRPr="00FB3F27">
          <w:rPr>
            <w:rFonts w:cs="Tahoma"/>
          </w:rPr>
          <w:t>2.4</w:t>
        </w:r>
      </w:fldSimple>
      <w:r w:rsidRPr="00591C2A">
        <w:rPr>
          <w:rStyle w:val="StyleTahoma"/>
          <w:rFonts w:asciiTheme="minorHAnsi" w:hAnsiTheme="minorHAnsi" w:cs="Tahoma"/>
          <w:sz w:val="22"/>
        </w:rPr>
        <w:t xml:space="preserve">). </w:t>
      </w:r>
    </w:p>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cs="Tahoma"/>
          <w:sz w:val="22"/>
        </w:rPr>
        <w:t>Το μεγαλύτερο μέρος των οδηγιών που ακολουθούν αφορά στη μέθοδο (β), δηλ. στην κατάρτιση της χρηματοοικονομικής (χ/ο) ανάλυσης η οποία θα καθορίσει το ποσό της επιλέξιμης δαπάνης της πράξης</w:t>
      </w:r>
      <w:r w:rsidRPr="00591C2A">
        <w:rPr>
          <w:rFonts w:cs="Tahoma"/>
          <w:b/>
        </w:rPr>
        <w:t xml:space="preserve"> </w:t>
      </w:r>
      <w:r w:rsidRPr="00591C2A">
        <w:rPr>
          <w:rStyle w:val="StyleTahoma"/>
          <w:rFonts w:asciiTheme="minorHAnsi" w:hAnsiTheme="minorHAnsi"/>
          <w:sz w:val="22"/>
        </w:rPr>
        <w:t xml:space="preserve">(δηλ. η επιλέξιμη δαπάνη της πράξης μετά την αφαίρεση των δυνητικών καθαρών εσόδων), το οποίο θα πολλαπλασιαστεί με το ποσοστό συγχρηματοδότησης του άξονα προτεραιότητας του προγράμματος στο πλαίσιο του οποίου θα υλοποιηθεί η πράξη για να υπολογιστεί τελικά το ποσό της </w:t>
      </w:r>
      <w:proofErr w:type="spellStart"/>
      <w:r w:rsidRPr="00591C2A">
        <w:rPr>
          <w:rStyle w:val="StyleTahoma"/>
          <w:rFonts w:asciiTheme="minorHAnsi" w:hAnsiTheme="minorHAnsi"/>
          <w:sz w:val="22"/>
        </w:rPr>
        <w:t>ενωσιακής</w:t>
      </w:r>
      <w:proofErr w:type="spellEnd"/>
      <w:r w:rsidRPr="00591C2A">
        <w:rPr>
          <w:rStyle w:val="StyleTahoma"/>
          <w:rFonts w:asciiTheme="minorHAnsi" w:hAnsiTheme="minorHAnsi"/>
          <w:sz w:val="22"/>
        </w:rPr>
        <w:t xml:space="preserve"> συνεισφοράς που θα λάβει η πράξη. Οδηγίες για την συμπλήρωση τού συνημμένου αρχείου </w:t>
      </w:r>
      <w:proofErr w:type="spellStart"/>
      <w:r w:rsidRPr="00591C2A">
        <w:rPr>
          <w:rStyle w:val="StyleTahoma"/>
          <w:rFonts w:asciiTheme="minorHAnsi" w:hAnsiTheme="minorHAnsi"/>
          <w:sz w:val="22"/>
        </w:rPr>
        <w:t>excel</w:t>
      </w:r>
      <w:proofErr w:type="spellEnd"/>
      <w:r w:rsidRPr="00591C2A">
        <w:rPr>
          <w:rStyle w:val="StyleTahoma"/>
          <w:rFonts w:asciiTheme="minorHAnsi" w:hAnsiTheme="minorHAnsi"/>
          <w:sz w:val="22"/>
        </w:rPr>
        <w:t xml:space="preserve"> με αριθ. Ε.I.1_4, που αφορά στη μέθοδο (β), παρουσιάζονται στο κεφάλαιο </w:t>
      </w:r>
      <w:fldSimple w:instr=" REF _Ref421189361 \r \h  \* MERGEFORMAT ">
        <w:r w:rsidR="00FB3F27">
          <w:t>5</w:t>
        </w:r>
      </w:fldSimple>
      <w:r w:rsidRPr="00591C2A">
        <w:rPr>
          <w:rStyle w:val="StyleTahoma"/>
          <w:rFonts w:asciiTheme="minorHAnsi" w:hAnsiTheme="minorHAnsi"/>
          <w:sz w:val="22"/>
        </w:rPr>
        <w:t xml:space="preserve">. Σύντομη αναφορά για πράξεις που παράγουν καθαρά έσοδα κατά την υλοποίησή τους και για τις οποίες δεν ισχύουν οι διατάξεις του άρθρου 61 (1) έως (6) του ΚΚΔ γίνεται στην παράγραφο </w:t>
      </w:r>
      <w:fldSimple w:instr=" REF _Ref421189390 \r \h  \* MERGEFORMAT ">
        <w:r w:rsidR="00FB3F27">
          <w:t>3</w:t>
        </w:r>
      </w:fldSimple>
      <w:r w:rsidRPr="00591C2A">
        <w:rPr>
          <w:rStyle w:val="StyleTahoma"/>
          <w:rFonts w:asciiTheme="minorHAnsi" w:hAnsiTheme="minorHAnsi"/>
          <w:sz w:val="22"/>
        </w:rPr>
        <w:t xml:space="preserve"> [άρθρο 65(8) του ΚΚΔ].</w:t>
      </w:r>
    </w:p>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sz w:val="22"/>
        </w:rPr>
        <w:t xml:space="preserve">Οι οδηγίες αυτές ουσιαστικά αποτελούν μερική τροποποίηση των οδηγιών που είχαν δοθεί για την εκπόνηση της χ/ο ανάλυσης έργων που παράγουν έσοδα της προγραμματικής περιόδου 2007-2013 </w:t>
      </w:r>
      <w:r w:rsidRPr="00591C2A">
        <w:rPr>
          <w:rStyle w:val="StyleTahoma"/>
          <w:rFonts w:asciiTheme="minorHAnsi" w:hAnsiTheme="minorHAnsi"/>
          <w:i/>
          <w:sz w:val="22"/>
        </w:rPr>
        <w:t>(</w:t>
      </w:r>
      <w:hyperlink r:id="rId20" w:tgtFrame="_blank" w:history="1">
        <w:r w:rsidRPr="00591C2A">
          <w:rPr>
            <w:rStyle w:val="-"/>
            <w:rFonts w:cs="Tahoma"/>
            <w:i/>
            <w:shd w:val="clear" w:color="auto" w:fill="FFFFFF"/>
          </w:rPr>
          <w:t>Ε_Ι_1_5 : Χρηματοοικονομική Ανάλυση</w:t>
        </w:r>
      </w:hyperlink>
      <w:r w:rsidRPr="00591C2A">
        <w:rPr>
          <w:rStyle w:val="StyleTahoma"/>
          <w:rFonts w:asciiTheme="minorHAnsi" w:hAnsiTheme="minorHAnsi"/>
          <w:i/>
          <w:sz w:val="22"/>
        </w:rPr>
        <w:t>)</w:t>
      </w:r>
      <w:r w:rsidRPr="00591C2A">
        <w:rPr>
          <w:rStyle w:val="StyleTahoma"/>
          <w:rFonts w:asciiTheme="minorHAnsi" w:hAnsiTheme="minorHAnsi"/>
          <w:sz w:val="22"/>
        </w:rPr>
        <w:t>, έχοντας λάβει υπόψη τις ακόλουθες κανονιστικές πράξεις:</w:t>
      </w:r>
    </w:p>
    <w:p w:rsidR="00591C2A" w:rsidRPr="00591C2A" w:rsidRDefault="00591C2A" w:rsidP="00591C2A">
      <w:pPr>
        <w:numPr>
          <w:ilvl w:val="0"/>
          <w:numId w:val="46"/>
        </w:numPr>
        <w:spacing w:before="120" w:after="120" w:line="280" w:lineRule="atLeast"/>
        <w:ind w:left="426" w:right="-1" w:hanging="426"/>
        <w:jc w:val="both"/>
        <w:rPr>
          <w:rFonts w:cs="Tahoma"/>
        </w:rPr>
      </w:pPr>
      <w:r w:rsidRPr="00591C2A">
        <w:rPr>
          <w:rFonts w:cs="Tahoma"/>
        </w:rPr>
        <w:t>Κανονισμός (ΕΕ) αριθ. 1303/2013: άρθρο 61 «Πράξεις που παράγουν καθαρά έσοδα μετά την ολοκλήρωσή τους» και παράγραφος 8 του άρθρου 65 «</w:t>
      </w:r>
      <w:proofErr w:type="spellStart"/>
      <w:r w:rsidRPr="00591C2A">
        <w:rPr>
          <w:rFonts w:cs="Tahoma"/>
        </w:rPr>
        <w:t>Επιλεξιμότητα</w:t>
      </w:r>
      <w:proofErr w:type="spellEnd"/>
      <w:r w:rsidRPr="00591C2A">
        <w:rPr>
          <w:rFonts w:cs="Tahoma"/>
        </w:rPr>
        <w:t>»</w:t>
      </w:r>
    </w:p>
    <w:p w:rsidR="00591C2A" w:rsidRPr="00591C2A" w:rsidRDefault="00591C2A" w:rsidP="00591C2A">
      <w:pPr>
        <w:numPr>
          <w:ilvl w:val="0"/>
          <w:numId w:val="46"/>
        </w:numPr>
        <w:spacing w:before="120" w:after="120" w:line="280" w:lineRule="atLeast"/>
        <w:ind w:left="426" w:right="-1" w:hanging="426"/>
        <w:jc w:val="both"/>
        <w:rPr>
          <w:rFonts w:cs="Tahoma"/>
        </w:rPr>
      </w:pPr>
      <w:r w:rsidRPr="00591C2A">
        <w:rPr>
          <w:rFonts w:cs="Tahoma"/>
        </w:rPr>
        <w:t>Κατ' εξουσιοδότηση Κανονισμός (ΕΕ) αριθ. 480/2014: άρθρο 15 «Μέθοδος υπολογισμού των μειωμένων καθαρών εσόδων», άρθρο 16 «Προσδιορισμός των εσόδων», άρθρο 17 «Προσδιορισμός των δαπανών», άρθρο 18 «Εναπομένουσα αξία της επένδυσης», άρθρο 19 «Προεξόφληση των ταμειακών ροών»</w:t>
      </w:r>
    </w:p>
    <w:p w:rsidR="00591C2A" w:rsidRPr="00591C2A" w:rsidRDefault="00591C2A" w:rsidP="00591C2A">
      <w:pPr>
        <w:numPr>
          <w:ilvl w:val="0"/>
          <w:numId w:val="46"/>
        </w:numPr>
        <w:spacing w:before="120" w:after="120" w:line="280" w:lineRule="atLeast"/>
        <w:ind w:left="426" w:right="-1" w:hanging="426"/>
        <w:jc w:val="both"/>
        <w:rPr>
          <w:rFonts w:cs="Tahoma"/>
        </w:rPr>
      </w:pPr>
      <w:r w:rsidRPr="00591C2A">
        <w:rPr>
          <w:rFonts w:cs="Tahoma"/>
        </w:rPr>
        <w:t>Εκτελεστικός Κανονισμός (ΕΕ) 2015/207: Παράρτημα ΙΙ «</w:t>
      </w:r>
      <w:proofErr w:type="spellStart"/>
      <w:r w:rsidRPr="00591C2A">
        <w:rPr>
          <w:rFonts w:cs="Tahoma"/>
        </w:rPr>
        <w:t>Μορφότυπος</w:t>
      </w:r>
      <w:proofErr w:type="spellEnd"/>
      <w:r w:rsidRPr="00591C2A">
        <w:rPr>
          <w:rFonts w:cs="Tahoma"/>
        </w:rPr>
        <w:t xml:space="preserve"> για την υποβολή των πληροφοριών σχετικά με μεγάλο έργο» και Παράρτημα ΙΙΙ «Μεθοδολογία εκπόνησης της ανάλυσης κόστους-ωφέλειας»,</w:t>
      </w:r>
    </w:p>
    <w:p w:rsidR="00591C2A" w:rsidRPr="00591C2A" w:rsidRDefault="00591C2A" w:rsidP="00591C2A">
      <w:pPr>
        <w:spacing w:line="280" w:lineRule="atLeast"/>
        <w:ind w:right="-1"/>
        <w:jc w:val="both"/>
        <w:rPr>
          <w:rStyle w:val="StyleTahoma"/>
          <w:rFonts w:asciiTheme="minorHAnsi" w:hAnsiTheme="minorHAnsi"/>
          <w:sz w:val="22"/>
          <w:lang w:val="en-US"/>
        </w:rPr>
      </w:pPr>
      <w:r w:rsidRPr="00591C2A">
        <w:rPr>
          <w:rStyle w:val="StyleTahoma"/>
          <w:rFonts w:asciiTheme="minorHAnsi" w:hAnsiTheme="minorHAnsi"/>
          <w:sz w:val="22"/>
        </w:rPr>
        <w:t>καθώς</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και</w:t>
      </w:r>
      <w:r w:rsidRPr="00591C2A">
        <w:rPr>
          <w:rStyle w:val="StyleTahoma"/>
          <w:rFonts w:asciiTheme="minorHAnsi" w:hAnsiTheme="minorHAnsi"/>
          <w:sz w:val="22"/>
          <w:lang w:val="en-US"/>
        </w:rPr>
        <w:t xml:space="preserve"> </w:t>
      </w:r>
    </w:p>
    <w:p w:rsidR="00591C2A" w:rsidRPr="00591C2A" w:rsidRDefault="00591C2A" w:rsidP="00591C2A">
      <w:pPr>
        <w:numPr>
          <w:ilvl w:val="0"/>
          <w:numId w:val="52"/>
        </w:numPr>
        <w:spacing w:before="120" w:after="120" w:line="280" w:lineRule="atLeast"/>
        <w:ind w:right="-1"/>
        <w:jc w:val="both"/>
        <w:rPr>
          <w:rStyle w:val="StyleTahoma"/>
          <w:rFonts w:asciiTheme="minorHAnsi" w:hAnsiTheme="minorHAnsi"/>
          <w:sz w:val="22"/>
          <w:lang w:val="en-US"/>
        </w:rPr>
      </w:pPr>
      <w:r w:rsidRPr="00591C2A">
        <w:rPr>
          <w:rStyle w:val="StyleTahoma"/>
          <w:rFonts w:asciiTheme="minorHAnsi" w:hAnsiTheme="minorHAnsi"/>
          <w:sz w:val="22"/>
        </w:rPr>
        <w:t>τον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νέο</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οδηγό</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για</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την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ανάλυση</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κόστους</w:t>
      </w:r>
      <w:r w:rsidRPr="00591C2A">
        <w:rPr>
          <w:rStyle w:val="StyleTahoma"/>
          <w:rFonts w:asciiTheme="minorHAnsi" w:hAnsiTheme="minorHAnsi"/>
          <w:sz w:val="22"/>
          <w:lang w:val="en-US"/>
        </w:rPr>
        <w:t>-</w:t>
      </w:r>
      <w:r w:rsidRPr="00591C2A">
        <w:rPr>
          <w:rStyle w:val="StyleTahoma"/>
          <w:rFonts w:asciiTheme="minorHAnsi" w:hAnsiTheme="minorHAnsi"/>
          <w:sz w:val="22"/>
        </w:rPr>
        <w:t>οφέλους</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των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επενδυτικών</w:t>
      </w:r>
      <w:r w:rsidRPr="00591C2A">
        <w:rPr>
          <w:rStyle w:val="StyleTahoma"/>
          <w:rFonts w:asciiTheme="minorHAnsi" w:hAnsiTheme="minorHAnsi"/>
          <w:sz w:val="22"/>
          <w:lang w:val="en-US"/>
        </w:rPr>
        <w:t xml:space="preserve"> </w:t>
      </w:r>
      <w:r w:rsidRPr="00591C2A">
        <w:rPr>
          <w:rStyle w:val="StyleTahoma"/>
          <w:rFonts w:asciiTheme="minorHAnsi" w:hAnsiTheme="minorHAnsi"/>
          <w:sz w:val="22"/>
        </w:rPr>
        <w:t>σχεδίων</w:t>
      </w:r>
      <w:r w:rsidRPr="00591C2A">
        <w:rPr>
          <w:rStyle w:val="StyleTahoma"/>
          <w:rFonts w:asciiTheme="minorHAnsi" w:hAnsiTheme="minorHAnsi"/>
          <w:sz w:val="22"/>
          <w:lang w:val="en-US"/>
        </w:rPr>
        <w:t xml:space="preserve"> (</w:t>
      </w:r>
      <w:hyperlink r:id="rId21" w:history="1">
        <w:r w:rsidRPr="00591C2A">
          <w:rPr>
            <w:rStyle w:val="-"/>
            <w:rFonts w:cs="Tahoma"/>
            <w:i/>
            <w:lang w:val="en-US"/>
          </w:rPr>
          <w:t>Guide to Cost-benefit Analysis of Investment Projects, Economic appraisal tool for Cohesion Policy 2014-2020, December 2014</w:t>
        </w:r>
      </w:hyperlink>
      <w:r w:rsidRPr="00591C2A">
        <w:rPr>
          <w:rStyle w:val="StyleTahoma"/>
          <w:rFonts w:asciiTheme="minorHAnsi" w:hAnsiTheme="minorHAnsi"/>
          <w:sz w:val="22"/>
          <w:lang w:val="en-US"/>
        </w:rPr>
        <w:t>).</w:t>
      </w:r>
    </w:p>
    <w:p w:rsidR="00346124" w:rsidRDefault="00346124" w:rsidP="00591C2A">
      <w:pPr>
        <w:spacing w:line="280" w:lineRule="atLeast"/>
        <w:ind w:right="-1"/>
        <w:jc w:val="both"/>
        <w:rPr>
          <w:rFonts w:cs="Tahoma"/>
          <w:lang w:val="en-US"/>
        </w:rPr>
      </w:pPr>
    </w:p>
    <w:p w:rsidR="00591C2A" w:rsidRPr="00591C2A" w:rsidRDefault="00591C2A" w:rsidP="00591C2A">
      <w:pPr>
        <w:spacing w:line="280" w:lineRule="atLeast"/>
        <w:ind w:right="-1"/>
        <w:jc w:val="both"/>
        <w:rPr>
          <w:rFonts w:cs="Tahoma"/>
        </w:rPr>
      </w:pPr>
      <w:r w:rsidRPr="00591C2A">
        <w:rPr>
          <w:rFonts w:cs="Tahoma"/>
        </w:rPr>
        <w:t>Στην περίπτωση που εκδοθούν αναλυτικότερες κατευθυντήριες οδηγίες από την Επιτροπή για την εφαρμογή του άρθρου 61, θα ακολουθήσει αναθεώρηση των παρουσών οδηγιών.</w:t>
      </w:r>
    </w:p>
    <w:p w:rsidR="00591C2A" w:rsidRPr="00591C2A" w:rsidRDefault="00591C2A" w:rsidP="00591C2A">
      <w:pPr>
        <w:spacing w:line="280" w:lineRule="atLeast"/>
        <w:ind w:right="-1"/>
        <w:jc w:val="both"/>
        <w:rPr>
          <w:rFonts w:cs="Tahoma"/>
        </w:rPr>
        <w:sectPr w:rsidR="00591C2A" w:rsidRPr="00591C2A" w:rsidSect="00531F99">
          <w:headerReference w:type="default" r:id="rId22"/>
          <w:footerReference w:type="even" r:id="rId23"/>
          <w:footerReference w:type="default" r:id="rId24"/>
          <w:footerReference w:type="first" r:id="rId25"/>
          <w:pgSz w:w="11906" w:h="16838"/>
          <w:pgMar w:top="1134" w:right="1134" w:bottom="1134" w:left="1134" w:header="567" w:footer="567" w:gutter="0"/>
          <w:cols w:space="708"/>
          <w:docGrid w:linePitch="360"/>
        </w:sectPr>
      </w:pPr>
    </w:p>
    <w:p w:rsidR="00591C2A" w:rsidRPr="00591C2A" w:rsidRDefault="00591C2A" w:rsidP="00775B0F">
      <w:pPr>
        <w:pStyle w:val="StyleHeading1TahomaBefore6ptLinespacingAtleast14"/>
        <w:pBdr>
          <w:left w:val="dotted" w:sz="4" w:space="0" w:color="auto"/>
        </w:pBdr>
        <w:tabs>
          <w:tab w:val="clear" w:pos="720"/>
          <w:tab w:val="num" w:pos="432"/>
        </w:tabs>
        <w:rPr>
          <w:rFonts w:asciiTheme="minorHAnsi" w:hAnsiTheme="minorHAnsi"/>
          <w:szCs w:val="22"/>
        </w:rPr>
      </w:pPr>
      <w:bookmarkStart w:id="3" w:name="_Toc236209055"/>
      <w:bookmarkStart w:id="4" w:name="_Toc514923128"/>
      <w:bookmarkStart w:id="5" w:name="_Toc514923169"/>
      <w:r w:rsidRPr="00591C2A">
        <w:rPr>
          <w:rFonts w:asciiTheme="minorHAnsi" w:hAnsiTheme="minorHAnsi"/>
          <w:szCs w:val="22"/>
        </w:rPr>
        <w:lastRenderedPageBreak/>
        <w:t>Υπολογισμός των καθαρών εσόδων</w:t>
      </w:r>
      <w:bookmarkEnd w:id="3"/>
      <w:r w:rsidRPr="00591C2A">
        <w:rPr>
          <w:rFonts w:asciiTheme="minorHAnsi" w:hAnsiTheme="minorHAnsi"/>
          <w:szCs w:val="22"/>
        </w:rPr>
        <w:t xml:space="preserve"> βάσει του άρθρου 61 του ΚΚΔ</w:t>
      </w:r>
      <w:bookmarkEnd w:id="4"/>
      <w:bookmarkEnd w:id="5"/>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6" w:name="_Ref421188815"/>
      <w:bookmarkStart w:id="7" w:name="_Toc514923129"/>
      <w:bookmarkStart w:id="8" w:name="_Toc514923170"/>
      <w:r w:rsidRPr="00591C2A">
        <w:rPr>
          <w:rFonts w:asciiTheme="minorHAnsi" w:hAnsiTheme="minorHAnsi"/>
          <w:sz w:val="22"/>
          <w:szCs w:val="22"/>
        </w:rPr>
        <w:t>Πεδίο εφαρμογής</w:t>
      </w:r>
      <w:bookmarkEnd w:id="6"/>
      <w:bookmarkEnd w:id="7"/>
      <w:bookmarkEnd w:id="8"/>
    </w:p>
    <w:p w:rsidR="00591C2A" w:rsidRPr="00591C2A" w:rsidRDefault="00591C2A" w:rsidP="00591C2A">
      <w:pPr>
        <w:spacing w:after="0" w:line="280" w:lineRule="atLeast"/>
        <w:jc w:val="both"/>
        <w:rPr>
          <w:rFonts w:cs="Tahoma"/>
        </w:rPr>
      </w:pPr>
      <w:r w:rsidRPr="00591C2A">
        <w:rPr>
          <w:rFonts w:cs="Tahoma"/>
        </w:rPr>
        <w:t>Αφορά σε όλες τις πράξεις που παράγουν καθαρά έσοδα μετά την ολοκλήρωσή τους και ενδεχομένως και κατά τη διάρκεια υλοποίησής τους, με την εξαίρεση των ακολούθων:</w:t>
      </w:r>
    </w:p>
    <w:p w:rsidR="00591C2A" w:rsidRPr="00591C2A" w:rsidRDefault="00591C2A" w:rsidP="00591C2A">
      <w:pPr>
        <w:spacing w:after="0" w:line="280" w:lineRule="atLeast"/>
        <w:ind w:left="425" w:hanging="425"/>
        <w:jc w:val="both"/>
        <w:rPr>
          <w:rFonts w:cs="Tahoma"/>
        </w:rPr>
      </w:pPr>
      <w:r w:rsidRPr="00591C2A">
        <w:rPr>
          <w:rFonts w:cs="Tahoma"/>
        </w:rPr>
        <w:t xml:space="preserve"> α)</w:t>
      </w:r>
      <w:r w:rsidRPr="00591C2A">
        <w:rPr>
          <w:rFonts w:cs="Tahoma"/>
        </w:rPr>
        <w:tab/>
        <w:t xml:space="preserve">πράξεις ή μέρη πράξεων που χρηματοδοτούνται αποκλειστικά από το ΕΚΤ, </w:t>
      </w:r>
    </w:p>
    <w:p w:rsidR="00591C2A" w:rsidRPr="00591C2A" w:rsidRDefault="00591C2A" w:rsidP="00591C2A">
      <w:pPr>
        <w:spacing w:after="0" w:line="280" w:lineRule="atLeast"/>
        <w:ind w:left="425" w:hanging="425"/>
        <w:jc w:val="both"/>
        <w:rPr>
          <w:rFonts w:cs="Tahoma"/>
        </w:rPr>
      </w:pPr>
      <w:r w:rsidRPr="00591C2A">
        <w:rPr>
          <w:rFonts w:cs="Tahoma"/>
        </w:rPr>
        <w:t xml:space="preserve"> β)</w:t>
      </w:r>
      <w:r w:rsidRPr="00591C2A">
        <w:rPr>
          <w:rFonts w:cs="Tahoma"/>
        </w:rPr>
        <w:tab/>
        <w:t>πράξεις των οποίων το συνολικό επιλέξιμο κόστος πριν την αφαίρεση των καθαρών εσόδων δεν υπερβαίνει το 1 εκατ. €,</w:t>
      </w:r>
    </w:p>
    <w:p w:rsidR="00591C2A" w:rsidRPr="00591C2A" w:rsidRDefault="00591C2A" w:rsidP="00591C2A">
      <w:pPr>
        <w:spacing w:after="0" w:line="280" w:lineRule="atLeast"/>
        <w:ind w:left="425" w:hanging="425"/>
        <w:jc w:val="both"/>
        <w:rPr>
          <w:rFonts w:cs="Tahoma"/>
        </w:rPr>
      </w:pPr>
      <w:r w:rsidRPr="00591C2A">
        <w:rPr>
          <w:rFonts w:cs="Tahoma"/>
        </w:rPr>
        <w:t xml:space="preserve"> γ) </w:t>
      </w:r>
      <w:r w:rsidRPr="00591C2A">
        <w:rPr>
          <w:rFonts w:cs="Tahoma"/>
        </w:rPr>
        <w:tab/>
        <w:t xml:space="preserve">επιστρεπτέα συνδρομή που υπόκειται σε υποχρέωση πλήρους αποπληρωμής και σε βραβεία, </w:t>
      </w:r>
    </w:p>
    <w:p w:rsidR="00591C2A" w:rsidRPr="00591C2A" w:rsidRDefault="00591C2A" w:rsidP="00591C2A">
      <w:pPr>
        <w:spacing w:after="0" w:line="280" w:lineRule="atLeast"/>
        <w:ind w:left="425" w:hanging="425"/>
        <w:jc w:val="both"/>
        <w:rPr>
          <w:rFonts w:cs="Tahoma"/>
        </w:rPr>
      </w:pPr>
      <w:r w:rsidRPr="00591C2A">
        <w:rPr>
          <w:rFonts w:cs="Tahoma"/>
        </w:rPr>
        <w:t xml:space="preserve"> δ) </w:t>
      </w:r>
      <w:r w:rsidRPr="00591C2A">
        <w:rPr>
          <w:rFonts w:cs="Tahoma"/>
        </w:rPr>
        <w:tab/>
        <w:t xml:space="preserve">τεχνική βοήθεια, </w:t>
      </w:r>
    </w:p>
    <w:p w:rsidR="00591C2A" w:rsidRPr="00591C2A" w:rsidRDefault="00591C2A" w:rsidP="00591C2A">
      <w:pPr>
        <w:spacing w:after="0" w:line="280" w:lineRule="atLeast"/>
        <w:ind w:left="425" w:hanging="425"/>
        <w:jc w:val="both"/>
        <w:rPr>
          <w:rFonts w:cs="Tahoma"/>
        </w:rPr>
      </w:pPr>
      <w:r w:rsidRPr="00591C2A">
        <w:rPr>
          <w:rFonts w:cs="Tahoma"/>
        </w:rPr>
        <w:t xml:space="preserve"> ε)</w:t>
      </w:r>
      <w:r w:rsidRPr="00591C2A">
        <w:rPr>
          <w:rFonts w:cs="Tahoma"/>
        </w:rPr>
        <w:tab/>
        <w:t xml:space="preserve">στήριξη προς ή από χρηματοδοτικά μέσα,  </w:t>
      </w:r>
    </w:p>
    <w:p w:rsidR="00591C2A" w:rsidRPr="00591C2A" w:rsidRDefault="00591C2A" w:rsidP="00591C2A">
      <w:pPr>
        <w:spacing w:after="0" w:line="280" w:lineRule="atLeast"/>
        <w:ind w:left="425" w:hanging="425"/>
        <w:jc w:val="both"/>
        <w:rPr>
          <w:rFonts w:cs="Tahoma"/>
        </w:rPr>
      </w:pPr>
      <w:r w:rsidRPr="00591C2A">
        <w:rPr>
          <w:rFonts w:cs="Tahoma"/>
        </w:rPr>
        <w:t xml:space="preserve"> στ)</w:t>
      </w:r>
      <w:r w:rsidRPr="00591C2A">
        <w:rPr>
          <w:rFonts w:cs="Tahoma"/>
        </w:rPr>
        <w:tab/>
        <w:t xml:space="preserve">πράξεις για τις οποίες η δημόσια στήριξη λαμβάνει τη μορφή κατ’ αποκοπή ποσών ή τυποποιημένων κλιμάκων μοναδιαίου κόστους, </w:t>
      </w:r>
    </w:p>
    <w:p w:rsidR="00591C2A" w:rsidRPr="00591C2A" w:rsidRDefault="00591C2A" w:rsidP="00591C2A">
      <w:pPr>
        <w:spacing w:after="0" w:line="280" w:lineRule="atLeast"/>
        <w:ind w:left="425" w:hanging="425"/>
        <w:jc w:val="both"/>
        <w:rPr>
          <w:rFonts w:cs="Tahoma"/>
        </w:rPr>
      </w:pPr>
      <w:r w:rsidRPr="00591C2A">
        <w:rPr>
          <w:rFonts w:cs="Tahoma"/>
        </w:rPr>
        <w:t xml:space="preserve"> ζ) </w:t>
      </w:r>
      <w:r w:rsidRPr="00591C2A">
        <w:rPr>
          <w:rFonts w:cs="Tahoma"/>
        </w:rPr>
        <w:tab/>
        <w:t xml:space="preserve">πράξεις που υλοποιούνται στο πλαίσιο κοινού σχεδίου δράσης, </w:t>
      </w:r>
    </w:p>
    <w:p w:rsidR="00591C2A" w:rsidRPr="00591C2A" w:rsidRDefault="00591C2A" w:rsidP="00591C2A">
      <w:pPr>
        <w:spacing w:after="0" w:line="280" w:lineRule="atLeast"/>
        <w:ind w:left="425" w:hanging="425"/>
        <w:jc w:val="both"/>
        <w:rPr>
          <w:rFonts w:cs="Tahoma"/>
        </w:rPr>
      </w:pPr>
      <w:r w:rsidRPr="00591C2A">
        <w:rPr>
          <w:rFonts w:cs="Tahoma"/>
        </w:rPr>
        <w:t xml:space="preserve"> η)</w:t>
      </w:r>
      <w:r w:rsidRPr="00591C2A">
        <w:rPr>
          <w:rFonts w:cs="Tahoma"/>
        </w:rPr>
        <w:tab/>
        <w:t>πράξεις για τις οποίες τα ποσά ή τα ποσοστά στήριξης καθορίζονται στο παράρτημα ΙΙ του Κανονισμού ΕΓΤΑΑ,</w:t>
      </w:r>
    </w:p>
    <w:p w:rsidR="00591C2A" w:rsidRPr="00591C2A" w:rsidRDefault="00591C2A" w:rsidP="00591C2A">
      <w:pPr>
        <w:spacing w:after="0" w:line="280" w:lineRule="atLeast"/>
        <w:ind w:left="425" w:hanging="425"/>
        <w:jc w:val="both"/>
        <w:rPr>
          <w:rFonts w:cs="Tahoma"/>
        </w:rPr>
      </w:pPr>
      <w:r w:rsidRPr="00591C2A">
        <w:rPr>
          <w:rFonts w:cs="Tahoma"/>
        </w:rPr>
        <w:t xml:space="preserve"> θ)</w:t>
      </w:r>
      <w:r w:rsidRPr="00591C2A">
        <w:rPr>
          <w:rFonts w:cs="Tahoma"/>
        </w:rPr>
        <w:tab/>
        <w:t xml:space="preserve">πράξεις για τις οποίες η στήριξη στο πλαίσιο του προγράμματος αποτελεί: (i) ενίσχυση </w:t>
      </w:r>
      <w:proofErr w:type="spellStart"/>
      <w:r w:rsidRPr="00591C2A">
        <w:rPr>
          <w:rFonts w:cs="Tahoma"/>
        </w:rPr>
        <w:t>de</w:t>
      </w:r>
      <w:proofErr w:type="spellEnd"/>
      <w:r w:rsidRPr="00591C2A">
        <w:rPr>
          <w:rFonts w:cs="Tahoma"/>
        </w:rPr>
        <w:t xml:space="preserve"> </w:t>
      </w:r>
      <w:proofErr w:type="spellStart"/>
      <w:r w:rsidRPr="00591C2A">
        <w:rPr>
          <w:rFonts w:cs="Tahoma"/>
        </w:rPr>
        <w:t>minimis</w:t>
      </w:r>
      <w:proofErr w:type="spellEnd"/>
      <w:r w:rsidRPr="00591C2A">
        <w:rPr>
          <w:rFonts w:cs="Tahoma"/>
        </w:rPr>
        <w:t>, (ii) συμβατή Κρατική ενίσχυση στις ΜΜΕ, όπου εφαρμόζεται όριο έντασης της ενίσχυσης ή του ποσού της ενίσχυσης σε σχέση με την Κρατική ενίσχυση, (iii) συμβατή Κρατική ενίσχυση, όπου έχει πραγματοποιηθεί μεμονωμένη επαλήθευση των χρηματοδοτικών αναγκών σύμφωνα με τους εφαρμοστέους κανόνες Κρατικών ενισχύσεων.</w:t>
      </w: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9" w:name="_Ref421195787"/>
      <w:bookmarkStart w:id="10" w:name="_Toc514923130"/>
      <w:bookmarkStart w:id="11" w:name="_Toc514923171"/>
      <w:r w:rsidRPr="00591C2A">
        <w:rPr>
          <w:rFonts w:asciiTheme="minorHAnsi" w:hAnsiTheme="minorHAnsi"/>
          <w:sz w:val="22"/>
          <w:szCs w:val="22"/>
        </w:rPr>
        <w:t>Ορισμός των «καθαρών» εσόδων μιας πράξης</w:t>
      </w:r>
      <w:bookmarkEnd w:id="9"/>
      <w:bookmarkEnd w:id="10"/>
      <w:bookmarkEnd w:id="11"/>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 xml:space="preserve">Ως «καθαρά έσοδα» νοούνται </w:t>
      </w:r>
    </w:p>
    <w:p w:rsidR="00591C2A" w:rsidRPr="00591C2A" w:rsidRDefault="00591C2A" w:rsidP="00591C2A">
      <w:pPr>
        <w:numPr>
          <w:ilvl w:val="0"/>
          <w:numId w:val="47"/>
        </w:numPr>
        <w:tabs>
          <w:tab w:val="left" w:pos="426"/>
        </w:tabs>
        <w:spacing w:before="120" w:after="120" w:line="280" w:lineRule="atLeast"/>
        <w:ind w:left="426" w:right="23" w:hanging="426"/>
        <w:jc w:val="both"/>
        <w:rPr>
          <w:rFonts w:eastAsia="Calibri" w:cs="Tahoma"/>
        </w:rPr>
      </w:pPr>
      <w:r w:rsidRPr="00591C2A">
        <w:rPr>
          <w:rFonts w:eastAsia="Calibri" w:cs="Tahoma"/>
        </w:rPr>
        <w:t xml:space="preserve">οι </w:t>
      </w:r>
      <w:r w:rsidRPr="00591C2A">
        <w:rPr>
          <w:rFonts w:eastAsia="Calibri" w:cs="Tahoma"/>
          <w:u w:val="single"/>
        </w:rPr>
        <w:t>ταμειακές ροές που καταβάλλονται απευθείας από τους χρήστες</w:t>
      </w:r>
      <w:r w:rsidRPr="00591C2A">
        <w:rPr>
          <w:rFonts w:eastAsia="Calibri" w:cs="Tahoma"/>
        </w:rPr>
        <w:t xml:space="preserve"> για αγαθά ή υπηρεσίες παρεχόμενα από την πράξη (όπως τέλη τα οποία βαρύνουν άμεσα τους χρήστες για τη χρήση της υποδομής, την πώληση ή τη μίσθωση γης ή κτιρίων, ή πληρωμές για υπηρεσίες) </w:t>
      </w:r>
      <w:r w:rsidRPr="00591C2A">
        <w:rPr>
          <w:rFonts w:eastAsia="Calibri" w:cs="Tahoma"/>
          <w:u w:val="single"/>
        </w:rPr>
        <w:t>μείον τυχόν λειτουργικά έξοδα και έξοδα αντικατάστασης βραχύβιου εξοπλισμού</w:t>
      </w:r>
      <w:r w:rsidRPr="00591C2A">
        <w:rPr>
          <w:rFonts w:eastAsia="Calibri" w:cs="Tahoma"/>
        </w:rPr>
        <w:t xml:space="preserve"> τα οποία προκύπτουν κατά την αντίστοιχη περίοδο,</w:t>
      </w:r>
    </w:p>
    <w:p w:rsidR="00591C2A" w:rsidRPr="00591C2A" w:rsidRDefault="00591C2A" w:rsidP="00591C2A">
      <w:pPr>
        <w:numPr>
          <w:ilvl w:val="0"/>
          <w:numId w:val="47"/>
        </w:numPr>
        <w:tabs>
          <w:tab w:val="left" w:pos="426"/>
        </w:tabs>
        <w:spacing w:before="120" w:after="120" w:line="280" w:lineRule="atLeast"/>
        <w:ind w:left="426" w:right="23" w:hanging="426"/>
        <w:jc w:val="both"/>
        <w:rPr>
          <w:rFonts w:eastAsia="Calibri" w:cs="Tahoma"/>
        </w:rPr>
      </w:pPr>
      <w:r w:rsidRPr="00591C2A">
        <w:rPr>
          <w:rFonts w:eastAsia="Calibri" w:cs="Tahoma"/>
        </w:rPr>
        <w:t xml:space="preserve">η </w:t>
      </w:r>
      <w:r w:rsidRPr="00591C2A">
        <w:rPr>
          <w:rFonts w:eastAsia="Calibri" w:cs="Tahoma"/>
          <w:u w:val="single"/>
        </w:rPr>
        <w:t>εξοικονόμηση λειτουργικών δαπανών</w:t>
      </w:r>
      <w:r w:rsidRPr="00591C2A">
        <w:rPr>
          <w:rFonts w:eastAsia="Calibri" w:cs="Tahoma"/>
        </w:rPr>
        <w:t xml:space="preserve"> που επιφέρει η πράξη (δηλ. καθαρές ταμειακές εκροές που προκύπτουν επειδή οι λειτουργικές δαπάνες έχουν μειωθεί ως αποτέλεσμα της υλοποίησης της πράξης). Η εξοικονόμηση λειτουργικών δαπανών για να θεωρηθεί καθαρό έσοδο θα πρέπει να μην αντισταθμίζεται με ισοδύναμη μείωση των επιδοτήσεων λειτουργίας.</w:t>
      </w:r>
    </w:p>
    <w:p w:rsidR="00591C2A" w:rsidRPr="00591C2A" w:rsidRDefault="00591C2A" w:rsidP="00591C2A">
      <w:pPr>
        <w:tabs>
          <w:tab w:val="left" w:pos="426"/>
        </w:tabs>
        <w:spacing w:line="280" w:lineRule="atLeast"/>
        <w:ind w:left="426" w:right="23"/>
        <w:jc w:val="both"/>
        <w:rPr>
          <w:rFonts w:eastAsia="Calibri" w:cs="Tahoma"/>
        </w:rPr>
      </w:pPr>
      <w:r w:rsidRPr="00591C2A">
        <w:rPr>
          <w:rFonts w:eastAsia="Calibri" w:cs="Tahoma"/>
        </w:rPr>
        <w:t>Π.χ. στην περίπτωση που μία πράξη αφορά σε αύξηση ενεργειακής απόδοσης και υλοποιείται από δημόσιο φορέα που η λειτουργία του επιδοτείται από το κράτος και τα ποσά που προκύπτουν από την εξοικονόμηση των λειτουργικών δαπανών μένουν στην πράξη, τότε εφαρμόζεται το άρθρο 61(2) του ΚΚΔ και η εξοικονόμηση λειτουργικών δαπανών θεωρείται ως παραγόμενο καθαρό έσοδο. Όταν όμως η εξοικονόμηση λειτουργικών δαπανών οδηγεί σε ισοδύναμη μείωση των επιδοτήσεων από το κράτος ή σε ισοδύναμη μείωση των τελών που βαρύνουν τους χρήστες τότε δεν απαιτείται μείωση της επιλέξιμης δαπάνης της πράξης λόγω παραγωγής καθαρών εσόδων, δηλ. δεν εφαρμόζεται το άρθρο 61(2) του ΚΚΔ.</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rPr>
        <w:t xml:space="preserve">Στην περίπτωση που </w:t>
      </w:r>
      <w:r w:rsidRPr="00591C2A">
        <w:rPr>
          <w:rFonts w:eastAsia="Calibri" w:cs="Tahoma"/>
          <w:b/>
        </w:rPr>
        <w:t>τα έσοδα μιας πράξης είναι λιγότερα από τα λειτουργικά της έξοδα</w:t>
      </w:r>
      <w:r w:rsidRPr="00591C2A">
        <w:rPr>
          <w:rFonts w:eastAsia="Calibri" w:cs="Tahoma"/>
        </w:rPr>
        <w:t xml:space="preserve"> τότε η πράξη δεν παράγει καθαρά έσοδα, δηλ. δεν εφαρμόζεται το άρθρο 61(2) του ΚΚΔ.</w:t>
      </w:r>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 xml:space="preserve">Όταν δεν είναι επιλέξιμο για συγχρηματοδότηση όλο το επενδυτικό κόστος, τα καθαρά έσοδα κατανέμονται κατ’ αναλογία στα επιλέξιμα και στα μη επιλέξιμα μέρη του επενδυτικού κόστους και η </w:t>
      </w:r>
      <w:r w:rsidRPr="00591C2A">
        <w:rPr>
          <w:rFonts w:eastAsia="Calibri" w:cs="Tahoma"/>
        </w:rPr>
        <w:lastRenderedPageBreak/>
        <w:t xml:space="preserve">επιλέξιμη δαπάνη της πράξης προς συγχρηματοδότηση από τα ΕΔΕΤ μειώνεται εκ των προτέρων αφαιρώντας τα καθαρά έσοδα που της αναλογούν. </w:t>
      </w:r>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Τα δυνητικά καθαρά έσοδα της πράξης καθορίζονται εκ των προτέρων από μία από τις ακόλουθες μεθόδους που επιλέγει η διαχειριστική αρχή για ένα τομέα, υποτομέα ή τύπο πράξης.</w:t>
      </w:r>
    </w:p>
    <w:p w:rsidR="00591C2A" w:rsidRPr="00591C2A" w:rsidRDefault="00591C2A" w:rsidP="00591C2A">
      <w:pPr>
        <w:pStyle w:val="2"/>
        <w:tabs>
          <w:tab w:val="clear" w:pos="1440"/>
          <w:tab w:val="num" w:pos="576"/>
        </w:tabs>
        <w:ind w:left="576" w:hanging="576"/>
        <w:rPr>
          <w:rFonts w:asciiTheme="minorHAnsi" w:eastAsia="Calibri" w:hAnsiTheme="minorHAnsi"/>
          <w:sz w:val="22"/>
          <w:szCs w:val="22"/>
        </w:rPr>
      </w:pPr>
      <w:bookmarkStart w:id="12" w:name="_Ref412025461"/>
      <w:bookmarkStart w:id="13" w:name="_Toc514923131"/>
      <w:bookmarkStart w:id="14" w:name="_Toc514923172"/>
      <w:r w:rsidRPr="00591C2A">
        <w:rPr>
          <w:rFonts w:asciiTheme="minorHAnsi" w:eastAsia="Calibri" w:hAnsiTheme="minorHAnsi"/>
          <w:sz w:val="22"/>
          <w:szCs w:val="22"/>
        </w:rPr>
        <w:t>Μέθοδος (α): Κατ’ αποκοπή ποσοστό καθαρών εσόδων</w:t>
      </w:r>
      <w:bookmarkEnd w:id="12"/>
      <w:bookmarkEnd w:id="13"/>
      <w:bookmarkEnd w:id="14"/>
    </w:p>
    <w:p w:rsidR="00591C2A" w:rsidRPr="00591C2A" w:rsidRDefault="00591C2A" w:rsidP="00591C2A">
      <w:pPr>
        <w:tabs>
          <w:tab w:val="left" w:pos="0"/>
        </w:tabs>
        <w:spacing w:line="280" w:lineRule="atLeast"/>
        <w:ind w:right="23"/>
        <w:jc w:val="both"/>
        <w:rPr>
          <w:rFonts w:cs="Tahoma"/>
        </w:rPr>
      </w:pPr>
      <w:r w:rsidRPr="00591C2A">
        <w:rPr>
          <w:rFonts w:eastAsia="Calibri" w:cs="Tahoma"/>
        </w:rPr>
        <w:t>Τα δυνητικά καθαρά έσοδα της πράξης καθορίζονται με την εφαρμογή ενός κατ’ αποκοπή ποσοστού καθαρών εσόδων (</w:t>
      </w:r>
      <w:r w:rsidRPr="00591C2A">
        <w:rPr>
          <w:rFonts w:eastAsia="Calibri" w:cs="Tahoma"/>
          <w:lang w:val="en-US"/>
        </w:rPr>
        <w:t>Flat</w:t>
      </w:r>
      <w:r w:rsidRPr="00591C2A">
        <w:rPr>
          <w:rFonts w:eastAsia="Calibri" w:cs="Tahoma"/>
        </w:rPr>
        <w:t xml:space="preserve"> </w:t>
      </w:r>
      <w:r w:rsidRPr="00591C2A">
        <w:rPr>
          <w:rFonts w:eastAsia="Calibri" w:cs="Tahoma"/>
          <w:lang w:val="en-US"/>
        </w:rPr>
        <w:t>Rate</w:t>
      </w:r>
      <w:r w:rsidRPr="00591C2A">
        <w:rPr>
          <w:rFonts w:eastAsia="Calibri" w:cs="Tahoma"/>
        </w:rPr>
        <w:t xml:space="preserve">, FR) για τον τομέα ή υποτομέα που ισχύει για την πράξη, όπως ορίζεται στο παράρτημα V του ΚΚΔ ή σε οποιαδήποτε από τις κατ’ εξουσιοδότηση πράξεις που θα εκδοθούν το αργότερο μέχρι 30/6/2015 από την Επιτροπή </w:t>
      </w:r>
      <w:r w:rsidRPr="00591C2A">
        <w:rPr>
          <w:rFonts w:cs="Tahoma"/>
        </w:rPr>
        <w:t>για τους τομείς ή υποτομείς στους τομείς των ΤΠΕ, της ΕΑΚ και της ενεργειακής απόδοσης</w:t>
      </w:r>
      <w:r w:rsidRPr="00591C2A">
        <w:rPr>
          <w:rFonts w:eastAsia="Calibri" w:cs="Tahoma"/>
        </w:rPr>
        <w:t xml:space="preserve">. Η Επιτροπή δύναται να εκδώσει κατ’ εξουσιοδότηση πράξεις </w:t>
      </w:r>
      <w:r w:rsidRPr="00591C2A">
        <w:rPr>
          <w:rFonts w:cs="Tahoma"/>
        </w:rPr>
        <w:t>για την τροποποίηση των κατ’ αποκοπή ποσοστών του παραρτήματος V του ΚΚΔ ή για την προσθήκη τομέων ή υποτομέων που εμπίπτουν στους θεματικούς στόχους που ορίζονται στο άρθρο 9(1) του ΚΚΔ.</w:t>
      </w:r>
    </w:p>
    <w:tbl>
      <w:tblPr>
        <w:tblW w:w="7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864"/>
        <w:gridCol w:w="2396"/>
        <w:gridCol w:w="3427"/>
      </w:tblGrid>
      <w:tr w:rsidR="00591C2A" w:rsidRPr="00591C2A" w:rsidTr="004F7255">
        <w:trPr>
          <w:trHeight w:val="57"/>
          <w:tblHeader/>
          <w:jc w:val="center"/>
        </w:trPr>
        <w:tc>
          <w:tcPr>
            <w:tcW w:w="1430" w:type="dxa"/>
            <w:gridSpan w:val="2"/>
            <w:tcBorders>
              <w:right w:val="nil"/>
            </w:tcBorders>
            <w:shd w:val="clear" w:color="auto" w:fill="76923C" w:themeFill="accent3" w:themeFillShade="BF"/>
          </w:tcPr>
          <w:p w:rsidR="00591C2A" w:rsidRPr="00591C2A" w:rsidRDefault="00591C2A" w:rsidP="00591C2A">
            <w:pPr>
              <w:spacing w:line="280" w:lineRule="atLeast"/>
              <w:ind w:left="975" w:hanging="975"/>
              <w:jc w:val="both"/>
              <w:rPr>
                <w:rFonts w:cs="Tahoma"/>
                <w:b/>
                <w:bCs/>
                <w:color w:val="000000"/>
              </w:rPr>
            </w:pPr>
            <w:r w:rsidRPr="00591C2A">
              <w:rPr>
                <w:rFonts w:cs="Tahoma"/>
                <w:b/>
                <w:bCs/>
                <w:color w:val="000000"/>
              </w:rPr>
              <w:t xml:space="preserve">ΠΙΝΑΚΑΣ 1:   </w:t>
            </w:r>
          </w:p>
        </w:tc>
        <w:tc>
          <w:tcPr>
            <w:tcW w:w="5823" w:type="dxa"/>
            <w:gridSpan w:val="2"/>
            <w:tcBorders>
              <w:left w:val="nil"/>
            </w:tcBorders>
            <w:shd w:val="clear" w:color="auto" w:fill="76923C" w:themeFill="accent3" w:themeFillShade="BF"/>
            <w:vAlign w:val="center"/>
          </w:tcPr>
          <w:p w:rsidR="00591C2A" w:rsidRPr="00591C2A" w:rsidRDefault="00591C2A" w:rsidP="00591C2A">
            <w:pPr>
              <w:spacing w:line="280" w:lineRule="atLeast"/>
              <w:ind w:left="-108"/>
              <w:jc w:val="both"/>
              <w:rPr>
                <w:rFonts w:cs="Tahoma"/>
                <w:b/>
                <w:bCs/>
                <w:color w:val="000000"/>
              </w:rPr>
            </w:pPr>
            <w:r w:rsidRPr="00591C2A">
              <w:rPr>
                <w:rFonts w:cs="Tahoma"/>
                <w:b/>
                <w:bCs/>
                <w:color w:val="000000"/>
              </w:rPr>
              <w:t>ΚΑΤ’ ΑΠΟΚΟΠΗ ΠΟΣΟΣΤΑ ΓΙΑ ΠΡΑΞΕΙΣ ΠΟΥ ΠΑΡΑΓΟΥΝ ΚΑΘΑΡΑ ΕΣΟΔΑ ΜΕΤΑ ΤΗΝ ΟΛΟΚΛΗΡΩΣΗ ΤΟΥΣ</w:t>
            </w:r>
          </w:p>
        </w:tc>
      </w:tr>
      <w:tr w:rsidR="00591C2A" w:rsidRPr="00591C2A" w:rsidTr="00531F99">
        <w:trPr>
          <w:trHeight w:val="57"/>
          <w:tblHeader/>
          <w:jc w:val="center"/>
        </w:trPr>
        <w:tc>
          <w:tcPr>
            <w:tcW w:w="3826" w:type="dxa"/>
            <w:gridSpan w:val="3"/>
            <w:shd w:val="clear" w:color="auto" w:fill="auto"/>
          </w:tcPr>
          <w:p w:rsidR="00591C2A" w:rsidRPr="00591C2A" w:rsidRDefault="00591C2A" w:rsidP="00591C2A">
            <w:pPr>
              <w:spacing w:before="60" w:after="60" w:line="280" w:lineRule="atLeast"/>
              <w:ind w:left="1097"/>
              <w:jc w:val="both"/>
              <w:rPr>
                <w:rFonts w:cs="Tahoma"/>
                <w:b/>
                <w:bCs/>
                <w:i/>
                <w:iCs/>
                <w:color w:val="000000"/>
              </w:rPr>
            </w:pPr>
            <w:r w:rsidRPr="00591C2A">
              <w:rPr>
                <w:rFonts w:cs="Tahoma"/>
                <w:b/>
                <w:bCs/>
                <w:i/>
                <w:iCs/>
                <w:color w:val="000000"/>
              </w:rPr>
              <w:t>Τομέας</w:t>
            </w:r>
          </w:p>
        </w:tc>
        <w:tc>
          <w:tcPr>
            <w:tcW w:w="3427" w:type="dxa"/>
            <w:shd w:val="clear" w:color="auto" w:fill="auto"/>
            <w:vAlign w:val="center"/>
          </w:tcPr>
          <w:p w:rsidR="00591C2A" w:rsidRPr="00591C2A" w:rsidRDefault="00591C2A" w:rsidP="00591C2A">
            <w:pPr>
              <w:spacing w:before="60" w:after="60" w:line="280" w:lineRule="atLeast"/>
              <w:jc w:val="both"/>
              <w:rPr>
                <w:rFonts w:cs="Tahoma"/>
                <w:b/>
                <w:bCs/>
                <w:i/>
                <w:iCs/>
                <w:color w:val="000000"/>
                <w:lang w:val="en-US"/>
              </w:rPr>
            </w:pPr>
            <w:r w:rsidRPr="00591C2A">
              <w:rPr>
                <w:rFonts w:cs="Tahoma"/>
                <w:b/>
                <w:bCs/>
                <w:i/>
                <w:iCs/>
                <w:color w:val="000000"/>
              </w:rPr>
              <w:t>Κατ' αποκοπή ποσοστά (FR)</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color w:val="000000"/>
              </w:rPr>
            </w:pPr>
            <w:r w:rsidRPr="00591C2A">
              <w:rPr>
                <w:rFonts w:cs="Tahoma"/>
                <w:bCs/>
                <w:color w:val="000000"/>
              </w:rPr>
              <w:t>1</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ΔΡΟΜΟΙ</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30%</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ind w:left="-150"/>
              <w:jc w:val="center"/>
              <w:rPr>
                <w:rFonts w:cs="Tahoma"/>
                <w:bCs/>
                <w:color w:val="000000"/>
              </w:rPr>
            </w:pPr>
            <w:r w:rsidRPr="00591C2A">
              <w:rPr>
                <w:rFonts w:cs="Tahoma"/>
                <w:bCs/>
                <w:color w:val="000000"/>
              </w:rPr>
              <w:t>2</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ΣΙΔΗΡΟΔΡΟΜΟΙ</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20%</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color w:val="000000"/>
              </w:rPr>
            </w:pPr>
            <w:r w:rsidRPr="00591C2A">
              <w:rPr>
                <w:rFonts w:cs="Tahoma"/>
                <w:bCs/>
                <w:color w:val="000000"/>
              </w:rPr>
              <w:t>3</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ΑΣΤΙΚΕΣ ΣΥΓΚΟΙΝΩΝΙΕΣ</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20%</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rPr>
            </w:pPr>
            <w:r w:rsidRPr="00591C2A">
              <w:rPr>
                <w:rFonts w:cs="Tahoma"/>
                <w:bCs/>
              </w:rPr>
              <w:t>4</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rPr>
            </w:pPr>
            <w:r w:rsidRPr="00591C2A">
              <w:rPr>
                <w:rFonts w:cs="Tahoma"/>
              </w:rPr>
              <w:t xml:space="preserve">ΥΔΑΤΑ (*) </w:t>
            </w:r>
          </w:p>
        </w:tc>
        <w:tc>
          <w:tcPr>
            <w:tcW w:w="3427" w:type="dxa"/>
            <w:shd w:val="clear" w:color="auto" w:fill="auto"/>
            <w:vAlign w:val="center"/>
          </w:tcPr>
          <w:p w:rsidR="00591C2A" w:rsidRPr="00591C2A" w:rsidRDefault="00591C2A" w:rsidP="00591C2A">
            <w:pPr>
              <w:spacing w:before="60" w:after="60" w:line="280" w:lineRule="atLeast"/>
              <w:jc w:val="both"/>
              <w:rPr>
                <w:rFonts w:cs="Tahoma"/>
              </w:rPr>
            </w:pPr>
            <w:r w:rsidRPr="00591C2A">
              <w:rPr>
                <w:rFonts w:cs="Tahoma"/>
              </w:rPr>
              <w:t>25%</w:t>
            </w:r>
          </w:p>
        </w:tc>
      </w:tr>
      <w:tr w:rsidR="00591C2A" w:rsidRPr="00591C2A" w:rsidTr="00531F99">
        <w:trPr>
          <w:trHeight w:val="57"/>
          <w:jc w:val="center"/>
        </w:trPr>
        <w:tc>
          <w:tcPr>
            <w:tcW w:w="566" w:type="dxa"/>
            <w:shd w:val="clear" w:color="auto" w:fill="auto"/>
            <w:vAlign w:val="center"/>
          </w:tcPr>
          <w:p w:rsidR="00591C2A" w:rsidRPr="00591C2A" w:rsidRDefault="00591C2A" w:rsidP="00531F99">
            <w:pPr>
              <w:spacing w:before="60" w:after="60" w:line="280" w:lineRule="atLeast"/>
              <w:jc w:val="center"/>
              <w:rPr>
                <w:rFonts w:cs="Tahoma"/>
                <w:bCs/>
                <w:color w:val="000000"/>
              </w:rPr>
            </w:pPr>
            <w:r w:rsidRPr="00591C2A">
              <w:rPr>
                <w:rFonts w:cs="Tahoma"/>
                <w:bCs/>
                <w:color w:val="000000"/>
              </w:rPr>
              <w:t>5</w:t>
            </w:r>
          </w:p>
        </w:tc>
        <w:tc>
          <w:tcPr>
            <w:tcW w:w="3260" w:type="dxa"/>
            <w:gridSpan w:val="2"/>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ΣΤΕΡΕΑ ΑΠΟΒΛΗΤΑ</w:t>
            </w:r>
          </w:p>
        </w:tc>
        <w:tc>
          <w:tcPr>
            <w:tcW w:w="3427" w:type="dxa"/>
            <w:shd w:val="clear" w:color="auto" w:fill="auto"/>
            <w:vAlign w:val="center"/>
          </w:tcPr>
          <w:p w:rsidR="00591C2A" w:rsidRPr="00591C2A" w:rsidRDefault="00591C2A" w:rsidP="00591C2A">
            <w:pPr>
              <w:spacing w:before="60" w:after="60" w:line="280" w:lineRule="atLeast"/>
              <w:jc w:val="both"/>
              <w:rPr>
                <w:rFonts w:cs="Tahoma"/>
                <w:color w:val="000000"/>
              </w:rPr>
            </w:pPr>
            <w:r w:rsidRPr="00591C2A">
              <w:rPr>
                <w:rFonts w:cs="Tahoma"/>
                <w:color w:val="000000"/>
              </w:rPr>
              <w:t>20%</w:t>
            </w:r>
          </w:p>
        </w:tc>
      </w:tr>
    </w:tbl>
    <w:p w:rsidR="00591C2A" w:rsidRPr="00591C2A" w:rsidRDefault="00591C2A" w:rsidP="00591C2A">
      <w:pPr>
        <w:tabs>
          <w:tab w:val="left" w:pos="1560"/>
        </w:tabs>
        <w:spacing w:after="0" w:line="280" w:lineRule="atLeast"/>
        <w:ind w:left="1843" w:right="1021" w:hanging="850"/>
        <w:jc w:val="both"/>
        <w:rPr>
          <w:rFonts w:eastAsia="Calibri" w:cs="Tahoma"/>
          <w:i/>
        </w:rPr>
      </w:pPr>
      <w:r w:rsidRPr="00591C2A">
        <w:rPr>
          <w:rFonts w:eastAsia="Calibri" w:cs="Tahoma"/>
          <w:i/>
        </w:rPr>
        <w:t>Πηγή:</w:t>
      </w:r>
      <w:r w:rsidRPr="00591C2A">
        <w:rPr>
          <w:rFonts w:eastAsia="Calibri" w:cs="Tahoma"/>
          <w:i/>
        </w:rPr>
        <w:tab/>
        <w:t xml:space="preserve">Παράρτημα </w:t>
      </w:r>
      <w:r w:rsidRPr="00591C2A">
        <w:rPr>
          <w:rFonts w:eastAsia="Calibri" w:cs="Tahoma"/>
          <w:i/>
          <w:lang w:val="en-US"/>
        </w:rPr>
        <w:t>V</w:t>
      </w:r>
      <w:r w:rsidRPr="00591C2A">
        <w:rPr>
          <w:rFonts w:eastAsia="Calibri" w:cs="Tahoma"/>
          <w:i/>
        </w:rPr>
        <w:t xml:space="preserve"> του Καν.1303/2013 </w:t>
      </w:r>
    </w:p>
    <w:p w:rsidR="00591C2A" w:rsidRPr="00591C2A" w:rsidRDefault="00591C2A" w:rsidP="00591C2A">
      <w:pPr>
        <w:tabs>
          <w:tab w:val="left" w:pos="1276"/>
        </w:tabs>
        <w:spacing w:line="280" w:lineRule="atLeast"/>
        <w:ind w:left="1276" w:right="879" w:hanging="284"/>
        <w:jc w:val="both"/>
        <w:rPr>
          <w:rStyle w:val="StyleTahoma"/>
          <w:rFonts w:asciiTheme="minorHAnsi" w:hAnsiTheme="minorHAnsi"/>
          <w:sz w:val="22"/>
        </w:rPr>
      </w:pPr>
      <w:r w:rsidRPr="00591C2A">
        <w:rPr>
          <w:rFonts w:eastAsia="Calibri" w:cs="Tahoma"/>
        </w:rPr>
        <w:t xml:space="preserve">(*)  Στον τομέα υδάτων περιλαμβάνεται </w:t>
      </w:r>
      <w:r w:rsidRPr="00591C2A">
        <w:rPr>
          <w:rFonts w:cs="Tahoma"/>
        </w:rPr>
        <w:t>ΥΔΡΕΥΣΗ – ΕΠΕΞΕΡΓΑΣΙΑ ΛΥΜΑΤΩΝ - ΜΕΤΑΦΟΡΑ</w:t>
      </w:r>
    </w:p>
    <w:p w:rsidR="00591C2A" w:rsidRPr="00591C2A" w:rsidRDefault="00591C2A" w:rsidP="00591C2A">
      <w:pPr>
        <w:tabs>
          <w:tab w:val="left" w:pos="0"/>
        </w:tabs>
        <w:spacing w:line="280" w:lineRule="atLeast"/>
        <w:ind w:right="23"/>
        <w:jc w:val="both"/>
        <w:rPr>
          <w:rFonts w:cs="Tahoma"/>
        </w:rPr>
      </w:pPr>
      <w:r w:rsidRPr="00591C2A">
        <w:rPr>
          <w:rStyle w:val="StyleTahoma"/>
          <w:rFonts w:asciiTheme="minorHAnsi" w:hAnsiTheme="minorHAnsi"/>
          <w:sz w:val="22"/>
        </w:rPr>
        <w:t>Το ανωτέρω κατ’ αποκοπή ποσοστό αποτελεί τον λόγο των καθαρών εσόδων (R) προς το συνολικό κόστος της επένδυσης (C). Άρα «ο συντελεστής ελλείμματος χρηματοδότησης»</w:t>
      </w:r>
      <w:r w:rsidRPr="00591C2A">
        <w:rPr>
          <w:rStyle w:val="Style"/>
          <w:rFonts w:asciiTheme="minorHAnsi" w:hAnsiTheme="minorHAnsi"/>
          <w:sz w:val="22"/>
        </w:rPr>
        <w:footnoteReference w:id="1"/>
      </w:r>
      <w:r w:rsidRPr="00591C2A">
        <w:rPr>
          <w:rStyle w:val="StyleTahoma"/>
          <w:rFonts w:asciiTheme="minorHAnsi" w:hAnsiTheme="minorHAnsi"/>
          <w:sz w:val="22"/>
        </w:rPr>
        <w:t xml:space="preserve"> της πράξης είναι 1-(R/C) = 1-FR, ο οποίος αν πολλαπλασιαστεί με το επιλέξιμο κόστος της πράξης (πριν να ληφθούν υπόψη οι απαιτήσεις του άρθρου 61) θα δώσει </w:t>
      </w:r>
      <w:r w:rsidRPr="00591C2A">
        <w:rPr>
          <w:rFonts w:cs="Tahoma"/>
          <w:b/>
        </w:rPr>
        <w:t xml:space="preserve">το ποσό της επιλέξιμης δαπάνης της πράξης </w:t>
      </w:r>
      <w:r w:rsidRPr="00591C2A">
        <w:rPr>
          <w:rFonts w:eastAsia="Calibri" w:cs="Tahoma"/>
          <w:b/>
        </w:rPr>
        <w:t>για συγχρηματοδότηση</w:t>
      </w:r>
      <w:r w:rsidRPr="00591C2A">
        <w:rPr>
          <w:rFonts w:cs="Tahoma"/>
          <w:b/>
        </w:rPr>
        <w:t xml:space="preserve">, </w:t>
      </w:r>
      <w:r w:rsidRPr="00591C2A">
        <w:rPr>
          <w:rStyle w:val="StyleTahoma"/>
          <w:rFonts w:asciiTheme="minorHAnsi" w:hAnsiTheme="minorHAnsi"/>
          <w:sz w:val="22"/>
        </w:rPr>
        <w:t xml:space="preserve">δηλ. το ποσό που θα πολλαπλασιαστεί με το ποσοστό συγχρηματοδότησης του άξονα προτεραιότητας για να υπολογιστεί το ποσό της </w:t>
      </w:r>
      <w:proofErr w:type="spellStart"/>
      <w:r w:rsidRPr="00591C2A">
        <w:rPr>
          <w:rStyle w:val="StyleTahoma"/>
          <w:rFonts w:asciiTheme="minorHAnsi" w:hAnsiTheme="minorHAnsi"/>
          <w:sz w:val="22"/>
        </w:rPr>
        <w:t>ενωσιακής</w:t>
      </w:r>
      <w:proofErr w:type="spellEnd"/>
      <w:r w:rsidRPr="00591C2A">
        <w:rPr>
          <w:rStyle w:val="StyleTahoma"/>
          <w:rFonts w:asciiTheme="minorHAnsi" w:hAnsiTheme="minorHAnsi"/>
          <w:sz w:val="22"/>
        </w:rPr>
        <w:t xml:space="preserve"> συνεισφοράς που θα λάβει η πράξη.</w:t>
      </w:r>
    </w:p>
    <w:tbl>
      <w:tblPr>
        <w:tblW w:w="9214" w:type="dxa"/>
        <w:jc w:val="center"/>
        <w:tblBorders>
          <w:top w:val="single" w:sz="4" w:space="0" w:color="auto"/>
          <w:left w:val="single" w:sz="4" w:space="0" w:color="auto"/>
          <w:bottom w:val="single" w:sz="4" w:space="0" w:color="auto"/>
          <w:right w:val="single" w:sz="4" w:space="0" w:color="auto"/>
        </w:tblBorders>
        <w:shd w:val="clear" w:color="auto" w:fill="D9D9D9"/>
        <w:tblLook w:val="04A0"/>
      </w:tblPr>
      <w:tblGrid>
        <w:gridCol w:w="3325"/>
        <w:gridCol w:w="414"/>
        <w:gridCol w:w="3927"/>
        <w:gridCol w:w="424"/>
        <w:gridCol w:w="1124"/>
      </w:tblGrid>
      <w:tr w:rsidR="00591C2A" w:rsidRPr="00591C2A" w:rsidTr="00531F99">
        <w:trPr>
          <w:jc w:val="center"/>
        </w:trPr>
        <w:tc>
          <w:tcPr>
            <w:tcW w:w="3325"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 xml:space="preserve">επιλέξιμη δαπάνη της πράξης για συγχρηματοδότηση </w:t>
            </w:r>
          </w:p>
          <w:p w:rsidR="00591C2A" w:rsidRPr="00591C2A" w:rsidRDefault="00591C2A" w:rsidP="00591C2A">
            <w:pPr>
              <w:tabs>
                <w:tab w:val="left" w:pos="0"/>
              </w:tabs>
              <w:spacing w:line="280" w:lineRule="atLeast"/>
              <w:ind w:right="23"/>
              <w:jc w:val="both"/>
              <w:rPr>
                <w:rFonts w:eastAsia="Calibri" w:cs="Tahoma"/>
              </w:rPr>
            </w:pPr>
            <w:r w:rsidRPr="00591C2A">
              <w:rPr>
                <w:rFonts w:eastAsia="Calibri" w:cs="Tahoma"/>
              </w:rPr>
              <w:t>(€, μη προεξοφλημένη)</w:t>
            </w:r>
          </w:p>
        </w:tc>
        <w:tc>
          <w:tcPr>
            <w:tcW w:w="414"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w:t>
            </w:r>
          </w:p>
        </w:tc>
        <w:tc>
          <w:tcPr>
            <w:tcW w:w="3927" w:type="dxa"/>
            <w:shd w:val="clear" w:color="auto" w:fill="D9D9D9"/>
            <w:vAlign w:val="center"/>
          </w:tcPr>
          <w:p w:rsidR="00591C2A" w:rsidRPr="00591C2A" w:rsidRDefault="00591C2A" w:rsidP="00591C2A">
            <w:pPr>
              <w:tabs>
                <w:tab w:val="left" w:pos="459"/>
              </w:tabs>
              <w:spacing w:after="0" w:line="280" w:lineRule="atLeast"/>
              <w:ind w:right="23"/>
              <w:jc w:val="both"/>
              <w:rPr>
                <w:rFonts w:eastAsia="Calibri" w:cs="Tahoma"/>
              </w:rPr>
            </w:pPr>
            <w:r w:rsidRPr="00591C2A">
              <w:rPr>
                <w:rFonts w:eastAsia="Calibri" w:cs="Tahoma"/>
              </w:rPr>
              <w:t xml:space="preserve">επιλέξιμο κόστος πριν να ληφθούν υπόψη οι απαιτήσεις του άρθρου 61 του ΚΚΔ </w:t>
            </w:r>
          </w:p>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 μη προεξοφλημένο)</w:t>
            </w:r>
          </w:p>
        </w:tc>
        <w:tc>
          <w:tcPr>
            <w:tcW w:w="424"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Χ</w:t>
            </w:r>
          </w:p>
        </w:tc>
        <w:tc>
          <w:tcPr>
            <w:tcW w:w="1124" w:type="dxa"/>
            <w:shd w:val="clear" w:color="auto" w:fill="D9D9D9"/>
            <w:vAlign w:val="center"/>
          </w:tcPr>
          <w:p w:rsidR="00591C2A" w:rsidRPr="00591C2A" w:rsidRDefault="00591C2A" w:rsidP="00591C2A">
            <w:pPr>
              <w:tabs>
                <w:tab w:val="left" w:pos="0"/>
              </w:tabs>
              <w:spacing w:after="0" w:line="280" w:lineRule="atLeast"/>
              <w:ind w:right="23"/>
              <w:jc w:val="both"/>
              <w:rPr>
                <w:rFonts w:eastAsia="Calibri" w:cs="Tahoma"/>
              </w:rPr>
            </w:pPr>
            <w:r w:rsidRPr="00591C2A">
              <w:rPr>
                <w:rFonts w:eastAsia="Calibri" w:cs="Tahoma"/>
              </w:rPr>
              <w:t xml:space="preserve">(1- </w:t>
            </w:r>
            <w:r w:rsidRPr="00591C2A">
              <w:rPr>
                <w:rFonts w:eastAsia="Calibri" w:cs="Tahoma"/>
                <w:lang w:val="en-US"/>
              </w:rPr>
              <w:t>FR</w:t>
            </w:r>
            <w:r w:rsidRPr="00591C2A">
              <w:rPr>
                <w:rFonts w:eastAsia="Calibri" w:cs="Tahoma"/>
              </w:rPr>
              <w:t>)</w:t>
            </w:r>
          </w:p>
        </w:tc>
      </w:tr>
    </w:tbl>
    <w:p w:rsidR="00591C2A" w:rsidRPr="00591C2A" w:rsidRDefault="00591C2A" w:rsidP="00591C2A">
      <w:pPr>
        <w:tabs>
          <w:tab w:val="left" w:pos="0"/>
        </w:tabs>
        <w:spacing w:before="240" w:line="280" w:lineRule="atLeast"/>
        <w:ind w:right="23"/>
        <w:jc w:val="both"/>
        <w:rPr>
          <w:rStyle w:val="StyleTahoma"/>
          <w:rFonts w:asciiTheme="minorHAnsi" w:eastAsia="Calibri" w:hAnsiTheme="minorHAnsi"/>
          <w:sz w:val="22"/>
        </w:rPr>
      </w:pPr>
      <w:r w:rsidRPr="00591C2A">
        <w:rPr>
          <w:rFonts w:eastAsia="Calibri" w:cs="Tahoma"/>
          <w:i/>
        </w:rPr>
        <w:t xml:space="preserve">Μέθοδος «μειωμένου» ποσοστού συγχρηματοδότησης άξονα προτεραιότητας: </w:t>
      </w:r>
      <w:r w:rsidRPr="00591C2A">
        <w:rPr>
          <w:rStyle w:val="StyleTahoma"/>
          <w:rFonts w:asciiTheme="minorHAnsi" w:eastAsia="Calibri" w:hAnsiTheme="minorHAnsi"/>
          <w:sz w:val="22"/>
        </w:rPr>
        <w:t xml:space="preserve">Να σημειωθεί ότι </w:t>
      </w:r>
      <w:r w:rsidRPr="00591C2A">
        <w:rPr>
          <w:rStyle w:val="StyleTahoma"/>
          <w:rFonts w:asciiTheme="minorHAnsi" w:eastAsia="Calibri" w:hAnsiTheme="minorHAnsi"/>
          <w:b/>
          <w:sz w:val="22"/>
        </w:rPr>
        <w:t>για λόγους απλοποίησης</w:t>
      </w:r>
      <w:r w:rsidRPr="00591C2A">
        <w:rPr>
          <w:rStyle w:val="StyleTahoma"/>
          <w:rFonts w:asciiTheme="minorHAnsi" w:eastAsia="Calibri" w:hAnsiTheme="minorHAnsi"/>
          <w:sz w:val="22"/>
        </w:rPr>
        <w:t xml:space="preserve">, ο ΚΚΔ σύμφωνα με το άρθρο 61(5) δίνει τη δυνατότητα στο ΚΜ κατόπιν σχετικού αιτήματος κατά τη στιγμή της έγκρισης ενός επιχειρησιακού προγράμματος, να μειώσει το ποσοστό συγχρηματοδότησης ενός άξονα προτεραιότητας στο πλαίσιο του οποίου όλες οι πράξεις που ενισχύονται μπορούν να εφαρμόσουν το ίδιο κατ’ αποκοπή ποσοστό καθαρών εσόδων. Το νέο ποσοστό </w:t>
      </w:r>
      <w:r w:rsidRPr="00591C2A">
        <w:rPr>
          <w:rStyle w:val="StyleTahoma"/>
          <w:rFonts w:asciiTheme="minorHAnsi" w:eastAsia="Calibri" w:hAnsiTheme="minorHAnsi"/>
          <w:sz w:val="22"/>
        </w:rPr>
        <w:lastRenderedPageBreak/>
        <w:t>συγχρηματοδότησης του άξονα προτεραιότητας προκύπτει πολλαπλασιάζοντας το ανώτατο ποσοστό συγχρηματοδότησης του άξονα με το 1-κατ’ αποκοπή ποσοστό (1-FR) του αντίστοιχου τομέα του Πίνακα 1. Στην περίπτωση αυτή, το κατ' αποκοπή ποσοστό καθαρών εσόδων αντικατοπτρίζεται στο μειωμένο ποσοστό συγχρηματοδότησης του άξονα προτεραιότητας και τ</w:t>
      </w:r>
      <w:r w:rsidRPr="00591C2A">
        <w:rPr>
          <w:rStyle w:val="StyleTahoma"/>
          <w:rFonts w:asciiTheme="minorHAnsi" w:hAnsiTheme="minorHAnsi"/>
          <w:sz w:val="22"/>
        </w:rPr>
        <w:t xml:space="preserve">ο ποσό της </w:t>
      </w:r>
      <w:proofErr w:type="spellStart"/>
      <w:r w:rsidRPr="00591C2A">
        <w:rPr>
          <w:rStyle w:val="StyleTahoma"/>
          <w:rFonts w:asciiTheme="minorHAnsi" w:hAnsiTheme="minorHAnsi"/>
          <w:sz w:val="22"/>
        </w:rPr>
        <w:t>ενωσιακής</w:t>
      </w:r>
      <w:proofErr w:type="spellEnd"/>
      <w:r w:rsidRPr="00591C2A">
        <w:rPr>
          <w:rStyle w:val="StyleTahoma"/>
          <w:rFonts w:asciiTheme="minorHAnsi" w:hAnsiTheme="minorHAnsi"/>
          <w:sz w:val="22"/>
        </w:rPr>
        <w:t xml:space="preserve"> συνεισφοράς που θα λάβει η πράξη ισούται με το γινόμενο του επιλέξιμου κόστους της πράξης (χωρίς να αφαιρεθούν τα καθαρά έσοδα) επί το νέο (μειωμένο) π</w:t>
      </w:r>
      <w:r w:rsidRPr="00591C2A">
        <w:rPr>
          <w:rStyle w:val="StyleTahoma"/>
          <w:rFonts w:asciiTheme="minorHAnsi" w:eastAsia="Calibri" w:hAnsiTheme="minorHAnsi"/>
          <w:sz w:val="22"/>
        </w:rPr>
        <w:t>οσοστό συγχρηματοδότησης του άξονα προτεραιότητας.</w:t>
      </w:r>
    </w:p>
    <w:p w:rsidR="00591C2A" w:rsidRPr="00591C2A" w:rsidRDefault="00591C2A" w:rsidP="00591C2A">
      <w:pPr>
        <w:pStyle w:val="2"/>
        <w:tabs>
          <w:tab w:val="clear" w:pos="1440"/>
          <w:tab w:val="num" w:pos="576"/>
        </w:tabs>
        <w:ind w:left="576" w:hanging="576"/>
        <w:rPr>
          <w:rFonts w:asciiTheme="minorHAnsi" w:eastAsia="Calibri" w:hAnsiTheme="minorHAnsi"/>
          <w:sz w:val="22"/>
          <w:szCs w:val="22"/>
        </w:rPr>
      </w:pPr>
      <w:bookmarkStart w:id="15" w:name="_Ref412025505"/>
      <w:bookmarkStart w:id="16" w:name="_Toc514923132"/>
      <w:bookmarkStart w:id="17" w:name="_Toc514923173"/>
      <w:r w:rsidRPr="00591C2A">
        <w:rPr>
          <w:rFonts w:asciiTheme="minorHAnsi" w:eastAsia="Calibri" w:hAnsiTheme="minorHAnsi"/>
          <w:sz w:val="22"/>
          <w:szCs w:val="22"/>
        </w:rPr>
        <w:t>Μέθοδος (β): Υπολογισμός των προεξοφλημένων καθαρών εσόδων</w:t>
      </w:r>
      <w:bookmarkEnd w:id="15"/>
      <w:bookmarkEnd w:id="16"/>
      <w:bookmarkEnd w:id="17"/>
      <w:r w:rsidRPr="00591C2A">
        <w:rPr>
          <w:rFonts w:asciiTheme="minorHAnsi" w:eastAsia="Calibri" w:hAnsiTheme="minorHAnsi"/>
          <w:sz w:val="22"/>
          <w:szCs w:val="22"/>
        </w:rPr>
        <w:t xml:space="preserve"> </w:t>
      </w:r>
    </w:p>
    <w:p w:rsidR="00591C2A" w:rsidRPr="00591C2A" w:rsidRDefault="00591C2A" w:rsidP="00591C2A">
      <w:pPr>
        <w:tabs>
          <w:tab w:val="left" w:pos="426"/>
        </w:tabs>
        <w:spacing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Για τον υπολογισμό των προεξοφλημένων (μειωμένων)</w:t>
      </w:r>
      <w:r w:rsidRPr="00591C2A">
        <w:rPr>
          <w:rStyle w:val="Style"/>
          <w:rFonts w:asciiTheme="minorHAnsi" w:eastAsia="Calibri" w:hAnsiTheme="minorHAnsi"/>
          <w:sz w:val="22"/>
        </w:rPr>
        <w:footnoteReference w:id="2"/>
      </w:r>
      <w:r w:rsidRPr="00591C2A">
        <w:rPr>
          <w:rStyle w:val="StyleTahoma"/>
          <w:rFonts w:asciiTheme="minorHAnsi" w:eastAsia="Calibri" w:hAnsiTheme="minorHAnsi"/>
          <w:sz w:val="22"/>
        </w:rPr>
        <w:t xml:space="preserve"> καθαρών εσόδων της πράξης </w:t>
      </w:r>
      <w:r w:rsidRPr="00591C2A">
        <w:rPr>
          <w:rFonts w:eastAsia="Calibri" w:cs="Tahoma"/>
        </w:rPr>
        <w:t>εκπονείται χ/ο ανάλυση</w:t>
      </w:r>
      <w:r w:rsidRPr="00591C2A">
        <w:rPr>
          <w:rStyle w:val="StyleTahoma"/>
          <w:rFonts w:asciiTheme="minorHAnsi" w:eastAsia="Calibri" w:hAnsiTheme="minorHAnsi"/>
          <w:sz w:val="22"/>
        </w:rPr>
        <w:t xml:space="preserve"> στην οποία λαμβάνονται υπόψη </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η ενδεδειγμένη περίοδος αναφοράς για τον τομέα ή υποτομέα που ισχύει για τη συγκεκριμένη πράξη, </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η κερδοφορία που αναμένεται κανονικά από την εκάστοτε κατηγορία επένδυσης, </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η εφαρμογή της αρχής «ο </w:t>
      </w:r>
      <w:proofErr w:type="spellStart"/>
      <w:r w:rsidRPr="00591C2A">
        <w:rPr>
          <w:rStyle w:val="StyleTahoma"/>
          <w:rFonts w:asciiTheme="minorHAnsi" w:eastAsia="Calibri" w:hAnsiTheme="minorHAnsi"/>
          <w:sz w:val="22"/>
        </w:rPr>
        <w:t>ρυπαίνων</w:t>
      </w:r>
      <w:proofErr w:type="spellEnd"/>
      <w:r w:rsidRPr="00591C2A">
        <w:rPr>
          <w:rStyle w:val="StyleTahoma"/>
          <w:rFonts w:asciiTheme="minorHAnsi" w:eastAsia="Calibri" w:hAnsiTheme="minorHAnsi"/>
          <w:sz w:val="22"/>
        </w:rPr>
        <w:t xml:space="preserve"> πληρώνει» και</w:t>
      </w:r>
    </w:p>
    <w:p w:rsidR="00591C2A" w:rsidRPr="00591C2A" w:rsidRDefault="00591C2A" w:rsidP="00591C2A">
      <w:pPr>
        <w:numPr>
          <w:ilvl w:val="0"/>
          <w:numId w:val="50"/>
        </w:numPr>
        <w:tabs>
          <w:tab w:val="left" w:pos="284"/>
        </w:tabs>
        <w:spacing w:before="120" w:after="120" w:line="280" w:lineRule="atLeast"/>
        <w:ind w:left="284" w:right="23" w:hanging="284"/>
        <w:jc w:val="both"/>
        <w:rPr>
          <w:rStyle w:val="StyleTahoma"/>
          <w:rFonts w:asciiTheme="minorHAnsi" w:eastAsia="Calibri" w:hAnsiTheme="minorHAnsi"/>
          <w:sz w:val="22"/>
        </w:rPr>
      </w:pPr>
      <w:r w:rsidRPr="00591C2A">
        <w:rPr>
          <w:rStyle w:val="StyleTahoma"/>
          <w:rFonts w:asciiTheme="minorHAnsi" w:eastAsia="Calibri" w:hAnsiTheme="minorHAnsi"/>
          <w:sz w:val="22"/>
        </w:rPr>
        <w:t>εάν απαιτείται, θέματα ισότητας που συνδέονται με τη σχετική ευημερία του κράτους μέλους ή της οικείας περιφέρειας.</w:t>
      </w:r>
    </w:p>
    <w:p w:rsidR="00591C2A" w:rsidRPr="00591C2A" w:rsidRDefault="00591C2A" w:rsidP="00591C2A">
      <w:pPr>
        <w:pStyle w:val="3"/>
        <w:tabs>
          <w:tab w:val="clear" w:pos="720"/>
          <w:tab w:val="num" w:pos="567"/>
        </w:tabs>
        <w:rPr>
          <w:rFonts w:asciiTheme="minorHAnsi" w:hAnsiTheme="minorHAnsi" w:cs="Tahoma"/>
          <w:sz w:val="22"/>
          <w:szCs w:val="22"/>
        </w:rPr>
      </w:pPr>
      <w:bookmarkStart w:id="18" w:name="_Ref421194940"/>
      <w:bookmarkStart w:id="19" w:name="_Ref421195805"/>
      <w:bookmarkStart w:id="20" w:name="_Toc514923133"/>
      <w:bookmarkStart w:id="21" w:name="_Toc514923174"/>
      <w:r w:rsidRPr="00591C2A">
        <w:rPr>
          <w:rFonts w:asciiTheme="minorHAnsi" w:hAnsiTheme="minorHAnsi" w:cs="Tahoma"/>
          <w:sz w:val="22"/>
          <w:szCs w:val="22"/>
          <w:lang w:val="el-GR"/>
        </w:rPr>
        <w:t>Μεθοδολογία</w:t>
      </w:r>
      <w:bookmarkEnd w:id="18"/>
      <w:bookmarkEnd w:id="19"/>
      <w:bookmarkEnd w:id="20"/>
      <w:bookmarkEnd w:id="21"/>
      <w:r w:rsidRPr="00591C2A">
        <w:rPr>
          <w:rFonts w:asciiTheme="minorHAnsi" w:hAnsiTheme="minorHAnsi" w:cs="Tahoma"/>
          <w:sz w:val="22"/>
          <w:szCs w:val="22"/>
          <w:lang w:val="el-GR"/>
        </w:rPr>
        <w:t xml:space="preserve">  </w:t>
      </w:r>
    </w:p>
    <w:p w:rsidR="00591C2A" w:rsidRPr="00591C2A" w:rsidRDefault="00591C2A" w:rsidP="00BA5C65">
      <w:pPr>
        <w:pStyle w:val="a"/>
        <w:numPr>
          <w:ilvl w:val="0"/>
          <w:numId w:val="0"/>
        </w:numPr>
        <w:spacing w:after="120" w:line="280" w:lineRule="atLeast"/>
        <w:rPr>
          <w:rFonts w:asciiTheme="minorHAnsi" w:hAnsiTheme="minorHAnsi" w:cs="Tahoma"/>
          <w:sz w:val="22"/>
          <w:szCs w:val="22"/>
          <w:lang w:val="el-GR"/>
        </w:rPr>
      </w:pPr>
      <w:r w:rsidRPr="00591C2A">
        <w:rPr>
          <w:rFonts w:asciiTheme="minorHAnsi" w:hAnsiTheme="minorHAnsi" w:cs="Tahoma"/>
          <w:sz w:val="22"/>
          <w:szCs w:val="22"/>
          <w:lang w:val="el-GR"/>
        </w:rPr>
        <w:t>Η μεθοδολογία της χ/ο ανάλυσης ακολουθεί, βάσει του κανονιστικού πλαισίου της προγραμματικής περιόδου 2014-2020</w:t>
      </w:r>
      <w:r w:rsidRPr="00591C2A">
        <w:rPr>
          <w:rStyle w:val="Style"/>
          <w:rFonts w:asciiTheme="minorHAnsi" w:eastAsia="Calibri" w:hAnsiTheme="minorHAnsi"/>
          <w:sz w:val="22"/>
          <w:szCs w:val="22"/>
        </w:rPr>
        <w:footnoteReference w:id="3"/>
      </w:r>
      <w:r w:rsidRPr="00591C2A">
        <w:rPr>
          <w:rFonts w:asciiTheme="minorHAnsi" w:hAnsiTheme="minorHAnsi" w:cs="Tahoma"/>
          <w:sz w:val="22"/>
          <w:szCs w:val="22"/>
          <w:lang w:val="el-GR"/>
        </w:rPr>
        <w:t xml:space="preserve">, τους ακόλουθους κανόνες: </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Τα προεξοφλημένα καθαρά έσοδα της πράξης υπολογίζονται αφαιρώντας τις προεξοφλούμενες δαπάνες λειτουργίας και αντικατάστασης βραχύβιου εξοπλισμού από τα προεξοφλημένα έσοδα και, ανάλογα με την περίπτωση, προσθέτοντας την υπολειμματική αξία της επένδυσης, δηλ.  </w:t>
      </w:r>
    </w:p>
    <w:p w:rsidR="00BA5C65" w:rsidRDefault="00BA5C65" w:rsidP="00334F39">
      <w:pPr>
        <w:pStyle w:val="a"/>
        <w:numPr>
          <w:ilvl w:val="0"/>
          <w:numId w:val="0"/>
        </w:numPr>
        <w:pBdr>
          <w:top w:val="single" w:sz="4" w:space="1" w:color="auto"/>
          <w:left w:val="single" w:sz="4" w:space="4" w:color="auto"/>
          <w:bottom w:val="single" w:sz="4" w:space="1" w:color="auto"/>
          <w:right w:val="single" w:sz="4" w:space="4" w:color="auto"/>
        </w:pBdr>
        <w:shd w:val="clear" w:color="auto" w:fill="76923C" w:themeFill="accent3" w:themeFillShade="BF"/>
        <w:tabs>
          <w:tab w:val="left" w:pos="9356"/>
        </w:tabs>
        <w:spacing w:after="120" w:line="240" w:lineRule="auto"/>
        <w:ind w:left="2694" w:right="-1" w:hanging="2268"/>
        <w:jc w:val="left"/>
        <w:rPr>
          <w:rFonts w:ascii="Tahoma" w:hAnsi="Tahoma" w:cs="Tahoma"/>
          <w:lang w:val="el-GR"/>
        </w:rPr>
      </w:pPr>
      <w:r w:rsidRPr="00EF190E">
        <w:rPr>
          <w:rFonts w:ascii="Tahoma" w:hAnsi="Tahoma" w:cs="Tahoma"/>
          <w:lang w:val="el-GR"/>
        </w:rPr>
        <w:t xml:space="preserve">ΚΑΘΑΡΑ ΕΣΟΔΑ </w:t>
      </w:r>
      <w:r>
        <w:rPr>
          <w:rFonts w:ascii="Tahoma" w:hAnsi="Tahoma" w:cs="Tahoma"/>
          <w:lang w:val="el-GR"/>
        </w:rPr>
        <w:t>ΠΡΑΞΗΣ</w:t>
      </w:r>
      <w:r w:rsidRPr="00EF190E">
        <w:rPr>
          <w:rFonts w:ascii="Tahoma" w:hAnsi="Tahoma" w:cs="Tahoma"/>
          <w:lang w:val="el-GR"/>
        </w:rPr>
        <w:t xml:space="preserve"> </w:t>
      </w:r>
      <w:r>
        <w:rPr>
          <w:rFonts w:ascii="Tahoma" w:hAnsi="Tahoma" w:cs="Tahoma"/>
          <w:lang w:val="el-GR"/>
        </w:rPr>
        <w:t xml:space="preserve">= </w:t>
      </w:r>
      <w:r w:rsidRPr="00EF190E">
        <w:rPr>
          <w:rFonts w:ascii="Tahoma" w:hAnsi="Tahoma" w:cs="Tahoma"/>
          <w:lang w:val="el-GR"/>
        </w:rPr>
        <w:t>ΕΣΟΔΑ</w:t>
      </w:r>
      <w:r>
        <w:rPr>
          <w:rFonts w:ascii="Tahoma" w:hAnsi="Tahoma" w:cs="Tahoma"/>
          <w:lang w:val="el-GR"/>
        </w:rPr>
        <w:t xml:space="preserve"> </w:t>
      </w:r>
      <w:r w:rsidRPr="00EF190E">
        <w:rPr>
          <w:rFonts w:ascii="Tahoma" w:hAnsi="Tahoma" w:cs="Tahoma"/>
          <w:lang w:val="el-GR"/>
        </w:rPr>
        <w:sym w:font="Symbol" w:char="F02D"/>
      </w:r>
      <w:r w:rsidRPr="00EF190E">
        <w:rPr>
          <w:rFonts w:ascii="Tahoma" w:hAnsi="Tahoma" w:cs="Tahoma"/>
          <w:lang w:val="el-GR"/>
        </w:rPr>
        <w:t xml:space="preserve"> ΔΑΠΑΝΕΣ ΛΕΙΤΟΥΡΓΙΑΣ ΚΑΙ ΑΝΤΙΚΑΤΑΣΤΑΣΗΣ + </w:t>
      </w:r>
      <w:r>
        <w:rPr>
          <w:rFonts w:ascii="Tahoma" w:hAnsi="Tahoma" w:cs="Tahoma"/>
          <w:lang w:val="el-GR"/>
        </w:rPr>
        <w:t xml:space="preserve">                        </w:t>
      </w:r>
      <w:r w:rsidRPr="00EF190E">
        <w:rPr>
          <w:rFonts w:ascii="Tahoma" w:hAnsi="Tahoma" w:cs="Tahoma"/>
          <w:lang w:val="el-GR"/>
        </w:rPr>
        <w:t>ΥΠΟΛΕΙΜΜΑΤΙΚΗ ΑΞΙΑ</w:t>
      </w:r>
      <w:r>
        <w:rPr>
          <w:rFonts w:ascii="Tahoma" w:hAnsi="Tahoma" w:cs="Tahoma"/>
          <w:lang w:val="el-GR"/>
        </w:rPr>
        <w:t xml:space="preserve"> </w:t>
      </w:r>
    </w:p>
    <w:p w:rsidR="00BA5C65" w:rsidRDefault="00BA5C65" w:rsidP="00334F39">
      <w:pPr>
        <w:pStyle w:val="a"/>
        <w:numPr>
          <w:ilvl w:val="0"/>
          <w:numId w:val="0"/>
        </w:numPr>
        <w:pBdr>
          <w:top w:val="single" w:sz="4" w:space="1" w:color="auto"/>
          <w:left w:val="single" w:sz="4" w:space="4" w:color="auto"/>
          <w:bottom w:val="single" w:sz="4" w:space="1" w:color="auto"/>
          <w:right w:val="single" w:sz="4" w:space="4" w:color="auto"/>
        </w:pBdr>
        <w:shd w:val="clear" w:color="auto" w:fill="76923C" w:themeFill="accent3" w:themeFillShade="BF"/>
        <w:tabs>
          <w:tab w:val="left" w:pos="9356"/>
        </w:tabs>
        <w:spacing w:after="120" w:line="240" w:lineRule="auto"/>
        <w:ind w:left="2694" w:right="-1" w:hanging="2268"/>
        <w:jc w:val="center"/>
        <w:rPr>
          <w:rFonts w:ascii="Tahoma" w:hAnsi="Tahoma" w:cs="Tahoma"/>
          <w:lang w:val="el-GR"/>
        </w:rPr>
      </w:pPr>
      <w:r>
        <w:rPr>
          <w:rFonts w:ascii="Tahoma" w:hAnsi="Tahoma" w:cs="Tahoma"/>
          <w:lang w:val="el-GR"/>
        </w:rPr>
        <w:t>(όλα τα μεγέθη σε προεξοφλημένες τιμές)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Στην περίπτωση που η πράξη έχει επιφέρει </w:t>
      </w:r>
      <w:r w:rsidRPr="00591C2A">
        <w:rPr>
          <w:rFonts w:asciiTheme="minorHAnsi" w:eastAsia="Calibri" w:hAnsiTheme="minorHAnsi" w:cs="Tahoma"/>
          <w:sz w:val="22"/>
          <w:szCs w:val="22"/>
          <w:lang w:val="el-GR"/>
        </w:rPr>
        <w:t xml:space="preserve">εξοικονόμηση λειτουργικών δαπανών (χωρίς να υπάρχουν ταμειακές ροές που καταβάλλονται απευθείας από χρήστες για αγαθά ή υπηρεσίες παρεχόμενα από την πράξη), τότε </w:t>
      </w:r>
    </w:p>
    <w:p w:rsidR="00AC4F43" w:rsidRPr="00EF190E" w:rsidRDefault="00AC4F43" w:rsidP="00334F39">
      <w:pPr>
        <w:pStyle w:val="a"/>
        <w:numPr>
          <w:ilvl w:val="0"/>
          <w:numId w:val="0"/>
        </w:numPr>
        <w:pBdr>
          <w:top w:val="single" w:sz="4" w:space="1" w:color="auto"/>
          <w:left w:val="single" w:sz="4" w:space="4" w:color="auto"/>
          <w:bottom w:val="single" w:sz="4" w:space="1" w:color="auto"/>
          <w:right w:val="single" w:sz="4" w:space="4" w:color="auto"/>
        </w:pBdr>
        <w:shd w:val="clear" w:color="auto" w:fill="76923C" w:themeFill="accent3" w:themeFillShade="BF"/>
        <w:tabs>
          <w:tab w:val="left" w:pos="9356"/>
        </w:tabs>
        <w:spacing w:after="120" w:line="280" w:lineRule="atLeast"/>
        <w:ind w:left="360" w:right="-1"/>
        <w:jc w:val="left"/>
        <w:rPr>
          <w:rFonts w:ascii="Tahoma" w:hAnsi="Tahoma" w:cs="Tahoma"/>
          <w:lang w:val="el-GR"/>
        </w:rPr>
      </w:pPr>
      <w:r w:rsidRPr="00EF190E">
        <w:rPr>
          <w:rFonts w:ascii="Tahoma" w:hAnsi="Tahoma" w:cs="Tahoma"/>
          <w:lang w:val="el-GR"/>
        </w:rPr>
        <w:t xml:space="preserve">ΚΑΘΑΡΑ ΕΣΟΔΑ </w:t>
      </w:r>
      <w:r>
        <w:rPr>
          <w:rFonts w:ascii="Tahoma" w:hAnsi="Tahoma" w:cs="Tahoma"/>
          <w:lang w:val="el-GR"/>
        </w:rPr>
        <w:t>ΠΡΑΞΗΣ</w:t>
      </w:r>
      <w:r w:rsidRPr="00EF190E">
        <w:rPr>
          <w:rFonts w:ascii="Tahoma" w:hAnsi="Tahoma" w:cs="Tahoma"/>
          <w:lang w:val="el-GR"/>
        </w:rPr>
        <w:t xml:space="preserve"> </w:t>
      </w:r>
      <w:r>
        <w:rPr>
          <w:rFonts w:ascii="Tahoma" w:hAnsi="Tahoma" w:cs="Tahoma"/>
          <w:lang w:val="el-GR"/>
        </w:rPr>
        <w:t xml:space="preserve">= </w:t>
      </w:r>
      <w:r w:rsidRPr="0072323C">
        <w:rPr>
          <w:rFonts w:ascii="Tahoma" w:eastAsia="Calibri" w:hAnsi="Tahoma" w:cs="Tahoma"/>
          <w:szCs w:val="18"/>
          <w:lang w:val="el-GR"/>
        </w:rPr>
        <w:t>ΕΞΟΙΚΟΝΟΜΗΣΗ ΛΕΙΤΟΥΡΓΙΚΩΝ ΔΑΠΑΝΩΝ</w:t>
      </w:r>
      <w:r>
        <w:rPr>
          <w:rFonts w:ascii="Tahoma" w:eastAsia="Calibri" w:hAnsi="Tahoma" w:cs="Tahoma"/>
          <w:szCs w:val="18"/>
          <w:lang w:val="el-GR"/>
        </w:rPr>
        <w:t xml:space="preserve"> - </w:t>
      </w:r>
      <w:r w:rsidRPr="0072323C">
        <w:rPr>
          <w:rFonts w:ascii="Tahoma" w:eastAsia="Calibri" w:hAnsi="Tahoma" w:cs="Tahoma"/>
          <w:szCs w:val="18"/>
          <w:lang w:val="el-GR"/>
        </w:rPr>
        <w:t>ΜΕΙΩΣΗ ΤΩΝ ΕΠΙΔΟΤΗΣΕΩΝ ΛΕΙΤΟΥΡΓΙΑΣ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Τα έσοδα και οι δαπάνες καθορίζονται με εφαρμογή της μεθόδου που βασίζεται στη </w:t>
      </w:r>
      <w:r w:rsidRPr="00591C2A">
        <w:rPr>
          <w:rFonts w:asciiTheme="minorHAnsi" w:hAnsiTheme="minorHAnsi" w:cs="Tahoma"/>
          <w:b/>
          <w:sz w:val="22"/>
          <w:szCs w:val="22"/>
          <w:lang w:val="el-GR"/>
        </w:rPr>
        <w:t>διαφορά που προκύπτει από τη σύγκριση δύο σεναρίων</w:t>
      </w:r>
      <w:r w:rsidRPr="00591C2A">
        <w:rPr>
          <w:rFonts w:asciiTheme="minorHAnsi" w:hAnsiTheme="minorHAnsi" w:cs="Tahoma"/>
          <w:sz w:val="22"/>
          <w:szCs w:val="22"/>
          <w:lang w:val="el-GR"/>
        </w:rPr>
        <w:t xml:space="preserve"> </w:t>
      </w:r>
      <w:r w:rsidRPr="00591C2A">
        <w:rPr>
          <w:rFonts w:asciiTheme="minorHAnsi" w:hAnsiTheme="minorHAnsi" w:cs="Tahoma"/>
          <w:b/>
          <w:sz w:val="22"/>
          <w:szCs w:val="22"/>
          <w:lang w:val="el-GR"/>
        </w:rPr>
        <w:t>(</w:t>
      </w:r>
      <w:r w:rsidRPr="00591C2A">
        <w:rPr>
          <w:rFonts w:asciiTheme="minorHAnsi" w:hAnsiTheme="minorHAnsi" w:cs="Tahoma"/>
          <w:b/>
          <w:sz w:val="22"/>
          <w:szCs w:val="22"/>
          <w:lang w:val="en-US"/>
        </w:rPr>
        <w:t>incremental</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lang w:val="en-US"/>
        </w:rPr>
        <w:t>method</w:t>
      </w:r>
      <w:r w:rsidRPr="00591C2A">
        <w:rPr>
          <w:rFonts w:asciiTheme="minorHAnsi" w:hAnsiTheme="minorHAnsi" w:cs="Tahoma"/>
          <w:b/>
          <w:sz w:val="22"/>
          <w:szCs w:val="22"/>
          <w:lang w:val="el-GR"/>
        </w:rPr>
        <w:t>):</w:t>
      </w:r>
      <w:r w:rsidRPr="00591C2A">
        <w:rPr>
          <w:rFonts w:asciiTheme="minorHAnsi" w:hAnsiTheme="minorHAnsi" w:cs="Tahoma"/>
          <w:sz w:val="22"/>
          <w:szCs w:val="22"/>
          <w:lang w:val="el-GR"/>
        </w:rPr>
        <w:t xml:space="preserve"> των εσόδων και των δαπανών </w:t>
      </w:r>
      <w:r w:rsidRPr="00591C2A">
        <w:rPr>
          <w:rFonts w:asciiTheme="minorHAnsi" w:hAnsiTheme="minorHAnsi" w:cs="Tahoma"/>
          <w:b/>
          <w:sz w:val="22"/>
          <w:szCs w:val="22"/>
          <w:lang w:val="el-GR"/>
        </w:rPr>
        <w:t>του σεναρίου με το έργο (νέα επένδυση)</w:t>
      </w:r>
      <w:r w:rsidRPr="00591C2A">
        <w:rPr>
          <w:rFonts w:asciiTheme="minorHAnsi" w:hAnsiTheme="minorHAnsi" w:cs="Tahoma"/>
          <w:sz w:val="22"/>
          <w:szCs w:val="22"/>
          <w:lang w:val="el-GR"/>
        </w:rPr>
        <w:t xml:space="preserve"> με τα έσοδα και τις δαπάνες του </w:t>
      </w:r>
      <w:r w:rsidRPr="00591C2A">
        <w:rPr>
          <w:rFonts w:asciiTheme="minorHAnsi" w:hAnsiTheme="minorHAnsi" w:cs="Tahoma"/>
          <w:b/>
          <w:sz w:val="22"/>
          <w:szCs w:val="22"/>
          <w:lang w:val="el-GR"/>
        </w:rPr>
        <w:t>σεναρίου χωρίς το έργο.</w:t>
      </w:r>
      <w:r w:rsidRPr="00591C2A">
        <w:rPr>
          <w:rFonts w:asciiTheme="minorHAnsi" w:hAnsiTheme="minorHAnsi" w:cs="Tahoma"/>
          <w:sz w:val="22"/>
          <w:szCs w:val="22"/>
          <w:lang w:val="el-GR"/>
        </w:rPr>
        <w:t xml:space="preserve"> </w:t>
      </w:r>
    </w:p>
    <w:p w:rsidR="00591C2A" w:rsidRPr="00591C2A" w:rsidRDefault="00591C2A" w:rsidP="00334F39">
      <w:pPr>
        <w:pStyle w:val="a"/>
        <w:numPr>
          <w:ilvl w:val="0"/>
          <w:numId w:val="0"/>
        </w:numPr>
        <w:pBdr>
          <w:top w:val="single" w:sz="4" w:space="1" w:color="auto"/>
          <w:left w:val="single" w:sz="4" w:space="4" w:color="auto"/>
          <w:bottom w:val="single" w:sz="4" w:space="1" w:color="auto"/>
          <w:right w:val="single" w:sz="4" w:space="20" w:color="auto"/>
        </w:pBdr>
        <w:shd w:val="clear" w:color="auto" w:fill="76923C" w:themeFill="accent3" w:themeFillShade="BF"/>
        <w:spacing w:after="120" w:line="280" w:lineRule="atLeast"/>
        <w:ind w:left="426" w:right="367"/>
        <w:rPr>
          <w:rFonts w:asciiTheme="minorHAnsi" w:hAnsiTheme="minorHAnsi" w:cs="Tahoma"/>
          <w:sz w:val="22"/>
          <w:szCs w:val="22"/>
          <w:lang w:val="el-GR"/>
        </w:rPr>
      </w:pPr>
      <w:r w:rsidRPr="00591C2A">
        <w:rPr>
          <w:rFonts w:asciiTheme="minorHAnsi" w:hAnsiTheme="minorHAnsi" w:cs="Tahoma"/>
          <w:sz w:val="22"/>
          <w:szCs w:val="22"/>
          <w:lang w:val="el-GR"/>
        </w:rPr>
        <w:t xml:space="preserve">ΚΑΘΑΡΑ ΕΣΟΔΑ ΠΡΑΞΗΣ = </w:t>
      </w:r>
      <w:r w:rsidRPr="00591C2A">
        <w:rPr>
          <w:rFonts w:asciiTheme="minorHAnsi" w:hAnsiTheme="minorHAnsi" w:cs="Tahoma"/>
          <w:sz w:val="22"/>
          <w:szCs w:val="22"/>
          <w:lang w:val="el-GR"/>
        </w:rPr>
        <w:tab/>
        <w:t>(ΕΣΟΔΑ</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 xml:space="preserve">ΣΕΝΑΡΙΟΥ ΜΕ ΤΟ ΕΡΓΟ </w:t>
      </w:r>
      <w:r w:rsidRPr="00591C2A">
        <w:rPr>
          <w:rFonts w:asciiTheme="minorHAnsi" w:hAnsiTheme="minorHAnsi" w:cs="Tahoma"/>
          <w:sz w:val="22"/>
          <w:szCs w:val="22"/>
          <w:lang w:val="el-GR"/>
        </w:rPr>
        <w:t xml:space="preserve">  </w:t>
      </w:r>
      <w:r w:rsidRPr="00591C2A">
        <w:rPr>
          <w:rFonts w:asciiTheme="minorHAnsi" w:hAnsiTheme="minorHAnsi" w:cs="Tahoma"/>
          <w:b/>
          <w:sz w:val="22"/>
          <w:szCs w:val="22"/>
          <w:lang w:val="el-GR"/>
        </w:rPr>
        <w:sym w:font="Symbol" w:char="F02D"/>
      </w:r>
      <w:r w:rsidRPr="00591C2A">
        <w:rPr>
          <w:rFonts w:asciiTheme="minorHAnsi" w:hAnsiTheme="minorHAnsi" w:cs="Tahoma"/>
          <w:sz w:val="22"/>
          <w:szCs w:val="22"/>
          <w:lang w:val="el-GR"/>
        </w:rPr>
        <w:t xml:space="preserve"> ΕΣΟΔΑ</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ΣΕΝΑΡΙΟΥ ΧΩΡΙΣ ΤΟ ΕΡΓΟ</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lang w:val="el-GR"/>
        </w:rPr>
        <w:sym w:font="Symbol" w:char="F02D"/>
      </w:r>
      <w:r w:rsidRPr="00591C2A">
        <w:rPr>
          <w:rFonts w:asciiTheme="minorHAnsi" w:hAnsiTheme="minorHAnsi" w:cs="Tahoma"/>
          <w:b/>
          <w:sz w:val="22"/>
          <w:szCs w:val="22"/>
          <w:lang w:val="el-GR"/>
        </w:rPr>
        <w:t xml:space="preserve"> (</w:t>
      </w:r>
      <w:r w:rsidRPr="00591C2A">
        <w:rPr>
          <w:rFonts w:asciiTheme="minorHAnsi" w:hAnsiTheme="minorHAnsi" w:cs="Tahoma"/>
          <w:sz w:val="22"/>
          <w:szCs w:val="22"/>
          <w:lang w:val="el-GR"/>
        </w:rPr>
        <w:t>ΔΑΠΑΝΕΣ</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 xml:space="preserve">ΣΕΝΑΡΙΟΥ ΜΕ ΤΟ ΕΡΓΟ </w:t>
      </w:r>
      <w:r w:rsidRPr="00591C2A">
        <w:rPr>
          <w:rFonts w:asciiTheme="minorHAnsi" w:hAnsiTheme="minorHAnsi" w:cs="Tahoma"/>
          <w:sz w:val="22"/>
          <w:szCs w:val="22"/>
          <w:lang w:val="el-GR"/>
        </w:rPr>
        <w:t xml:space="preserve">  </w:t>
      </w:r>
      <w:r w:rsidRPr="00591C2A">
        <w:rPr>
          <w:rFonts w:asciiTheme="minorHAnsi" w:hAnsiTheme="minorHAnsi" w:cs="Tahoma"/>
          <w:b/>
          <w:sz w:val="22"/>
          <w:szCs w:val="22"/>
          <w:lang w:val="el-GR"/>
        </w:rPr>
        <w:sym w:font="Symbol" w:char="F02D"/>
      </w:r>
      <w:r w:rsidRPr="00591C2A">
        <w:rPr>
          <w:rFonts w:asciiTheme="minorHAnsi" w:hAnsiTheme="minorHAnsi" w:cs="Tahoma"/>
          <w:sz w:val="22"/>
          <w:szCs w:val="22"/>
          <w:lang w:val="el-GR"/>
        </w:rPr>
        <w:t xml:space="preserve"> ΔΑΠΑΝΕΣ</w:t>
      </w:r>
      <w:r w:rsidRPr="00591C2A">
        <w:rPr>
          <w:rFonts w:asciiTheme="minorHAnsi" w:hAnsiTheme="minorHAnsi" w:cs="Tahoma"/>
          <w:b/>
          <w:sz w:val="22"/>
          <w:szCs w:val="22"/>
          <w:lang w:val="el-GR"/>
        </w:rPr>
        <w:t xml:space="preserve"> </w:t>
      </w:r>
      <w:r w:rsidRPr="00591C2A">
        <w:rPr>
          <w:rFonts w:asciiTheme="minorHAnsi" w:hAnsiTheme="minorHAnsi" w:cs="Tahoma"/>
          <w:b/>
          <w:sz w:val="22"/>
          <w:szCs w:val="22"/>
          <w:vertAlign w:val="subscript"/>
          <w:lang w:val="el-GR"/>
        </w:rPr>
        <w:t>ΣΕΝΑΡΙΟΥ ΧΩΡΙΣ ΤΟ ΕΡΓΟ</w:t>
      </w:r>
      <w:r w:rsidRPr="00591C2A">
        <w:rPr>
          <w:rFonts w:asciiTheme="minorHAnsi" w:hAnsiTheme="minorHAnsi" w:cs="Tahoma"/>
          <w:b/>
          <w:sz w:val="22"/>
          <w:szCs w:val="22"/>
          <w:lang w:val="el-GR"/>
        </w:rPr>
        <w:t xml:space="preserve">) + </w:t>
      </w:r>
      <w:r w:rsidRPr="00591C2A">
        <w:rPr>
          <w:rFonts w:asciiTheme="minorHAnsi" w:hAnsiTheme="minorHAnsi" w:cs="Tahoma"/>
          <w:sz w:val="22"/>
          <w:szCs w:val="22"/>
          <w:lang w:val="el-GR"/>
        </w:rPr>
        <w:t xml:space="preserve">ΥΠΟΛΕΙΜΜΑΤΙΚΗ ΑΞΙΑ </w:t>
      </w:r>
      <w:r w:rsidRPr="00591C2A">
        <w:rPr>
          <w:rFonts w:asciiTheme="minorHAnsi" w:hAnsiTheme="minorHAnsi" w:cs="Tahoma"/>
          <w:sz w:val="22"/>
          <w:szCs w:val="22"/>
          <w:vertAlign w:val="subscript"/>
          <w:lang w:val="el-GR"/>
        </w:rPr>
        <w:t>ΤΗΣ ΝΕΑΣ ΕΠΕΝΔΥΣΗΣ</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 xml:space="preserve">Δηλαδή είναι η διαφορά μεταξύ των πρόσθετων εσόδων και δαπανών που επιφέρει η υλοποίηση της πράξης συν την υπολειμματική της αξία αν υπάρχει. </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 xml:space="preserve">Στη μέθοδο αυτή που λαμβάνει υπόψη μόνο τη διαφορά των ταμειακών ροών μεταξύ των δύο σεναρίων, το σενάριο χωρίς το έργο ορίζεται ως το τι θα συμβεί σε περίπτωση απουσίας του έργου. </w:t>
      </w:r>
      <w:r w:rsidRPr="00591C2A">
        <w:rPr>
          <w:rFonts w:asciiTheme="minorHAnsi" w:hAnsiTheme="minorHAnsi" w:cs="Tahoma"/>
          <w:sz w:val="22"/>
          <w:szCs w:val="22"/>
          <w:lang w:val="el-GR"/>
        </w:rPr>
        <w:lastRenderedPageBreak/>
        <w:t xml:space="preserve">Στις περιπτώσεις επενδύσεων που αποσκοπούν στη βελτίωση μιας ήδη υπάρχουσας υποδομής/υπηρεσίας, το σενάριο αυτό θα πρέπει να περιλαμβάνει τις δαπάνες και τα έσοδα για τη λειτουργία και τη διατήρηση της υποδομής/υπηρεσίας σε ένα επίπεδο που να εξακολουθεί να είναι λειτουργική </w:t>
      </w:r>
      <w:r w:rsidRPr="00591C2A">
        <w:rPr>
          <w:rFonts w:asciiTheme="minorHAnsi" w:hAnsiTheme="minorHAnsi" w:cs="Tahoma"/>
          <w:b/>
          <w:sz w:val="22"/>
          <w:szCs w:val="22"/>
          <w:lang w:val="el-GR"/>
        </w:rPr>
        <w:t>(</w:t>
      </w:r>
      <w:proofErr w:type="spellStart"/>
      <w:r w:rsidRPr="00591C2A">
        <w:rPr>
          <w:rFonts w:asciiTheme="minorHAnsi" w:hAnsiTheme="minorHAnsi" w:cs="Tahoma"/>
          <w:b/>
          <w:sz w:val="22"/>
          <w:szCs w:val="22"/>
          <w:lang w:val="el-GR"/>
        </w:rPr>
        <w:t>Business</w:t>
      </w:r>
      <w:proofErr w:type="spellEnd"/>
      <w:r w:rsidRPr="00591C2A">
        <w:rPr>
          <w:rFonts w:asciiTheme="minorHAnsi" w:hAnsiTheme="minorHAnsi" w:cs="Tahoma"/>
          <w:b/>
          <w:sz w:val="22"/>
          <w:szCs w:val="22"/>
          <w:lang w:val="el-GR"/>
        </w:rPr>
        <w:t xml:space="preserve"> </w:t>
      </w:r>
      <w:proofErr w:type="spellStart"/>
      <w:r w:rsidRPr="00591C2A">
        <w:rPr>
          <w:rFonts w:asciiTheme="minorHAnsi" w:hAnsiTheme="minorHAnsi" w:cs="Tahoma"/>
          <w:b/>
          <w:sz w:val="22"/>
          <w:szCs w:val="22"/>
          <w:lang w:val="el-GR"/>
        </w:rPr>
        <w:t>As</w:t>
      </w:r>
      <w:proofErr w:type="spellEnd"/>
      <w:r w:rsidRPr="00591C2A">
        <w:rPr>
          <w:rFonts w:asciiTheme="minorHAnsi" w:hAnsiTheme="minorHAnsi" w:cs="Tahoma"/>
          <w:b/>
          <w:sz w:val="22"/>
          <w:szCs w:val="22"/>
          <w:lang w:val="el-GR"/>
        </w:rPr>
        <w:t xml:space="preserve"> </w:t>
      </w:r>
      <w:proofErr w:type="spellStart"/>
      <w:r w:rsidRPr="00591C2A">
        <w:rPr>
          <w:rFonts w:asciiTheme="minorHAnsi" w:hAnsiTheme="minorHAnsi" w:cs="Tahoma"/>
          <w:b/>
          <w:sz w:val="22"/>
          <w:szCs w:val="22"/>
          <w:lang w:val="el-GR"/>
        </w:rPr>
        <w:t>Usual</w:t>
      </w:r>
      <w:proofErr w:type="spellEnd"/>
      <w:r w:rsidRPr="00591C2A">
        <w:rPr>
          <w:rFonts w:asciiTheme="minorHAnsi" w:hAnsiTheme="minorHAnsi" w:cs="Tahoma"/>
          <w:b/>
          <w:sz w:val="22"/>
          <w:szCs w:val="22"/>
          <w:lang w:val="el-GR"/>
        </w:rPr>
        <w:t>, BAU)</w:t>
      </w:r>
      <w:r w:rsidRPr="00591C2A">
        <w:rPr>
          <w:rFonts w:asciiTheme="minorHAnsi" w:hAnsiTheme="minorHAnsi" w:cs="Tahoma"/>
          <w:sz w:val="22"/>
          <w:szCs w:val="22"/>
          <w:lang w:val="el-GR"/>
        </w:rPr>
        <w:t xml:space="preserve"> ή ακόμη και μικρές επενδύσεις που ήταν προγραμματισμένες να πραγματοποιηθούν ούτως ή άλλως </w:t>
      </w:r>
      <w:r w:rsidRPr="00591C2A">
        <w:rPr>
          <w:rFonts w:asciiTheme="minorHAnsi" w:hAnsiTheme="minorHAnsi" w:cs="Tahoma"/>
          <w:b/>
          <w:sz w:val="22"/>
          <w:szCs w:val="22"/>
          <w:lang w:val="el-GR"/>
        </w:rPr>
        <w:t>(</w:t>
      </w:r>
      <w:proofErr w:type="spellStart"/>
      <w:r w:rsidRPr="00591C2A">
        <w:rPr>
          <w:rFonts w:asciiTheme="minorHAnsi" w:hAnsiTheme="minorHAnsi" w:cs="Tahoma"/>
          <w:b/>
          <w:sz w:val="22"/>
          <w:szCs w:val="22"/>
          <w:lang w:val="el-GR"/>
        </w:rPr>
        <w:t>do</w:t>
      </w:r>
      <w:proofErr w:type="spellEnd"/>
      <w:r w:rsidRPr="00591C2A">
        <w:rPr>
          <w:rFonts w:asciiTheme="minorHAnsi" w:hAnsiTheme="minorHAnsi" w:cs="Tahoma"/>
          <w:b/>
          <w:sz w:val="22"/>
          <w:szCs w:val="22"/>
          <w:lang w:val="el-GR"/>
        </w:rPr>
        <w:t>-</w:t>
      </w:r>
      <w:proofErr w:type="spellStart"/>
      <w:r w:rsidRPr="00591C2A">
        <w:rPr>
          <w:rFonts w:asciiTheme="minorHAnsi" w:hAnsiTheme="minorHAnsi" w:cs="Tahoma"/>
          <w:b/>
          <w:sz w:val="22"/>
          <w:szCs w:val="22"/>
          <w:lang w:val="el-GR"/>
        </w:rPr>
        <w:t>minimum</w:t>
      </w:r>
      <w:proofErr w:type="spellEnd"/>
      <w:r w:rsidRPr="00591C2A">
        <w:rPr>
          <w:rFonts w:asciiTheme="minorHAnsi" w:hAnsiTheme="minorHAnsi" w:cs="Tahoma"/>
          <w:b/>
          <w:sz w:val="22"/>
          <w:szCs w:val="22"/>
          <w:lang w:val="el-GR"/>
        </w:rPr>
        <w:t>).</w:t>
      </w:r>
      <w:r w:rsidRPr="00591C2A">
        <w:rPr>
          <w:rFonts w:asciiTheme="minorHAnsi" w:hAnsiTheme="minorHAnsi" w:cs="Tahoma"/>
          <w:sz w:val="22"/>
          <w:szCs w:val="22"/>
          <w:lang w:val="el-GR"/>
        </w:rPr>
        <w:t xml:space="preserve"> Η επιλογή μεταξύ BAU ή </w:t>
      </w:r>
      <w:proofErr w:type="spellStart"/>
      <w:r w:rsidRPr="00591C2A">
        <w:rPr>
          <w:rFonts w:asciiTheme="minorHAnsi" w:hAnsiTheme="minorHAnsi" w:cs="Tahoma"/>
          <w:sz w:val="22"/>
          <w:szCs w:val="22"/>
          <w:lang w:val="el-GR"/>
        </w:rPr>
        <w:t>do</w:t>
      </w:r>
      <w:proofErr w:type="spellEnd"/>
      <w:r w:rsidRPr="00591C2A">
        <w:rPr>
          <w:rFonts w:asciiTheme="minorHAnsi" w:hAnsiTheme="minorHAnsi" w:cs="Tahoma"/>
          <w:sz w:val="22"/>
          <w:szCs w:val="22"/>
          <w:lang w:val="el-GR"/>
        </w:rPr>
        <w:t>-</w:t>
      </w:r>
      <w:proofErr w:type="spellStart"/>
      <w:r w:rsidRPr="00591C2A">
        <w:rPr>
          <w:rFonts w:asciiTheme="minorHAnsi" w:hAnsiTheme="minorHAnsi" w:cs="Tahoma"/>
          <w:sz w:val="22"/>
          <w:szCs w:val="22"/>
          <w:lang w:val="el-GR"/>
        </w:rPr>
        <w:t>minimum</w:t>
      </w:r>
      <w:proofErr w:type="spellEnd"/>
      <w:r w:rsidRPr="00591C2A">
        <w:rPr>
          <w:rFonts w:asciiTheme="minorHAnsi" w:hAnsiTheme="minorHAnsi" w:cs="Tahoma"/>
          <w:sz w:val="22"/>
          <w:szCs w:val="22"/>
          <w:lang w:val="el-GR"/>
        </w:rPr>
        <w:t xml:space="preserve"> θα πρέπει να γίνεται κατά περίπτωση, με βάση την πιο εφικτή και πιθανή να συμβεί περίπτωση. Αν υπάρχει αμφιβολία, το σενάριο BAU, θεσπίζεται ως ο γενικός κανόνας. </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 xml:space="preserve">Στο σενάριο με το έργο, οι προβλέψεις των ταμειακών ροών λαμβάνουν υπόψη το προτεινόμενο έργο. </w:t>
      </w:r>
    </w:p>
    <w:p w:rsidR="00591C2A" w:rsidRPr="00591C2A" w:rsidRDefault="00591C2A" w:rsidP="001C05CE">
      <w:pPr>
        <w:pStyle w:val="a"/>
        <w:numPr>
          <w:ilvl w:val="0"/>
          <w:numId w:val="0"/>
        </w:numPr>
        <w:spacing w:after="120" w:line="280" w:lineRule="atLeast"/>
        <w:ind w:left="360"/>
        <w:rPr>
          <w:rFonts w:asciiTheme="minorHAnsi" w:hAnsiTheme="minorHAnsi" w:cs="Tahoma"/>
          <w:sz w:val="22"/>
          <w:szCs w:val="22"/>
          <w:lang w:val="el-GR"/>
        </w:rPr>
      </w:pPr>
      <w:r w:rsidRPr="00591C2A">
        <w:rPr>
          <w:rFonts w:asciiTheme="minorHAnsi" w:hAnsiTheme="minorHAnsi" w:cs="Tahoma"/>
          <w:sz w:val="22"/>
          <w:szCs w:val="22"/>
          <w:lang w:val="el-GR"/>
        </w:rPr>
        <w:t>Σε περιπτώσεις προϋπάρχουσας υποδομής, συνιστάται να διεξαχθεί ανάλυση των ιστορικών δεδομένων (έσοδα/</w:t>
      </w:r>
      <w:proofErr w:type="spellStart"/>
      <w:r w:rsidRPr="00591C2A">
        <w:rPr>
          <w:rFonts w:asciiTheme="minorHAnsi" w:hAnsiTheme="minorHAnsi" w:cs="Tahoma"/>
          <w:sz w:val="22"/>
          <w:szCs w:val="22"/>
          <w:lang w:val="el-GR"/>
        </w:rPr>
        <w:t>δαπάνε</w:t>
      </w:r>
      <w:proofErr w:type="spellEnd"/>
      <w:r w:rsidRPr="00591C2A">
        <w:rPr>
          <w:rFonts w:asciiTheme="minorHAnsi" w:hAnsiTheme="minorHAnsi" w:cs="Tahoma"/>
          <w:sz w:val="22"/>
          <w:szCs w:val="22"/>
          <w:lang w:val="el-GR"/>
        </w:rPr>
        <w:t>ς) του δικαιούχου τουλάχιστον τα τρία προηγούμενα έτη, για να χρησιμοποιηθεί ως βάση για τις χ/ο προβλέψεις του σεναρίου με το έργο και ως σημείο αναφοράς για το σενάριο χωρίς το έργο.</w:t>
      </w:r>
    </w:p>
    <w:p w:rsidR="00591C2A" w:rsidRPr="00591C2A" w:rsidRDefault="00591C2A" w:rsidP="00591C2A">
      <w:pPr>
        <w:pStyle w:val="a"/>
        <w:numPr>
          <w:ilvl w:val="0"/>
          <w:numId w:val="48"/>
        </w:numPr>
        <w:spacing w:after="120" w:line="280" w:lineRule="atLeast"/>
        <w:rPr>
          <w:rFonts w:asciiTheme="minorHAnsi" w:hAnsiTheme="minorHAnsi" w:cs="Tahoma"/>
          <w:sz w:val="22"/>
          <w:szCs w:val="22"/>
          <w:lang w:val="el-GR"/>
        </w:rPr>
      </w:pPr>
      <w:r w:rsidRPr="00591C2A">
        <w:rPr>
          <w:rFonts w:asciiTheme="minorHAnsi" w:hAnsiTheme="minorHAnsi" w:cs="Tahoma"/>
          <w:b/>
          <w:sz w:val="22"/>
          <w:szCs w:val="22"/>
          <w:lang w:val="el-GR"/>
        </w:rPr>
        <w:t>Όταν μια πράξη αποτελείται από ένα εντελώς νέο περιουσιακό στοιχείο (π.χ. δεν προϋπάρχει υπηρεσία ή υποδομή), τα έσοδα και οι δαπάνες είναι αυτά της νέας επένδυσης,</w:t>
      </w:r>
      <w:r w:rsidRPr="00591C2A">
        <w:rPr>
          <w:rFonts w:asciiTheme="minorHAnsi" w:hAnsiTheme="minorHAnsi" w:cs="Tahoma"/>
          <w:sz w:val="22"/>
          <w:szCs w:val="22"/>
          <w:lang w:val="el-GR"/>
        </w:rPr>
        <w:t xml:space="preserve"> δηλαδή τα καθαρά έσοδα δεν προκύπτουν από τη διαφορά δύο σεναρίων (βλ. σημείο 1 ανωτέρω). </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Κατά τον υπολογισμό των εσόδων και των εξόδων λαμβάνονται υπόψη μόνον οι ταμειακές ροές που πρόκειται να καταβληθούν ή να εισπραχθούν από την πράξη. Οι ταμειακές ροές πρέπει να λαμβάνονται υπόψη το έτος στο οποίο πραγματοποιούνται (καταβάλλονται ή εισπράττονται) και κατά τη διάρκεια της δεδομένης περιόδου αναφοράς.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Τα μη ταμειακά λογιστικά στοιχεία, όπως οι </w:t>
      </w:r>
      <w:r w:rsidRPr="00591C2A">
        <w:rPr>
          <w:rFonts w:asciiTheme="minorHAnsi" w:hAnsiTheme="minorHAnsi" w:cs="Tahoma"/>
          <w:b/>
          <w:sz w:val="22"/>
          <w:szCs w:val="22"/>
          <w:lang w:val="el-GR"/>
        </w:rPr>
        <w:t>αποσβέσεις, τυχόν αποθεματικά για μελλοντικά έξοδα αντικατάστασης εξοπλισμού και αποθεματικά για απρόβλεπτα,</w:t>
      </w:r>
      <w:r w:rsidRPr="00591C2A">
        <w:rPr>
          <w:rFonts w:asciiTheme="minorHAnsi" w:hAnsiTheme="minorHAnsi" w:cs="Tahoma"/>
          <w:sz w:val="22"/>
          <w:szCs w:val="22"/>
          <w:lang w:val="el-GR"/>
        </w:rPr>
        <w:t xml:space="preserve"> που δεν αντιστοιχούν σε  πραγματικές ροές </w:t>
      </w:r>
      <w:r w:rsidRPr="00591C2A">
        <w:rPr>
          <w:rFonts w:asciiTheme="minorHAnsi" w:hAnsiTheme="minorHAnsi" w:cs="Tahoma"/>
          <w:b/>
          <w:sz w:val="22"/>
          <w:szCs w:val="22"/>
          <w:lang w:val="el-GR"/>
        </w:rPr>
        <w:t>δεν πρέπει να λαμβάνονται υπόψη στην ανάλυση</w:t>
      </w:r>
      <w:r w:rsidRPr="00591C2A">
        <w:rPr>
          <w:rFonts w:asciiTheme="minorHAnsi" w:hAnsiTheme="minorHAnsi" w:cs="Tahoma"/>
          <w:sz w:val="22"/>
          <w:szCs w:val="22"/>
          <w:lang w:val="el-GR"/>
        </w:rPr>
        <w:t xml:space="preserve"> και εξαιρούνται από τον υπολογισμό. Επίσης δεν λαμβάνονται υπόψη ταμειακές ροές λόγω δανείων, ιδιωτικού μετοχικού κεφαλαίου, μεταβιβάσεις άλλων φορέων, ή κρατικές εισφορές (π.χ. επιχορηγήσεις). </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bookmarkStart w:id="22" w:name="_Ref421194877"/>
      <w:r w:rsidRPr="00591C2A">
        <w:rPr>
          <w:rFonts w:asciiTheme="minorHAnsi" w:hAnsiTheme="minorHAnsi" w:cs="Tahoma"/>
          <w:sz w:val="22"/>
          <w:szCs w:val="22"/>
          <w:lang w:val="el-GR"/>
        </w:rPr>
        <w:t xml:space="preserve">Η χ/ο ανάλυση διεξάγεται συνήθως από την πλευρά του ιδιοκτήτη της υποδομής. Εντούτοις, όταν ο ιδιοκτήτης της υποδομής και ο φορέας λειτουργίας του έργου δεν είναι η ίδια οντότητα, πρέπει να πραγματοποιείται ενοποιημένη χρηματοοικονομική ανάλυση, η οποία δεν περιλαμβάνει τις ταμειακές ροές μεταξύ του ιδιοκτήτη και του φορέα λειτουργίας, ώστε να υπολογιστεί η πραγματική κερδοφορία της επένδυσης, ανεξάρτητα από τις εσωτερικές πληρωμές. Αυτό είναι ιδιαίτερα εφικτό όταν υπάρχει μόνο ένας φορέας λειτουργίας (εκμετάλλευσης) ο οποίος παρέχει την υπηρεσία για λογαριασμό του ιδιοκτήτη συνήθως μέσω μιας σύμβασης παραχώρησης. </w:t>
      </w:r>
      <w:bookmarkEnd w:id="22"/>
      <w:r w:rsidRPr="00591C2A">
        <w:rPr>
          <w:rFonts w:asciiTheme="minorHAnsi" w:hAnsiTheme="minorHAnsi" w:cs="Tahoma"/>
          <w:sz w:val="22"/>
          <w:szCs w:val="22"/>
          <w:lang w:val="el-GR"/>
        </w:rPr>
        <w:t>Από την άλλη πλευρά, όταν υπάρχουν πολλοί φορείς λειτουργίας, η ενοποίηση της ανάλυσης μπορεί να μην είναι εφικτή. Σε αυτή την περίπτωση, η οπτική γωνία της ανάλυσης (από την πλευρά του ιδιοκτήτη ή του διαχειριστή) εξαρτάται από την τυπολογία της επένδυσης.</w:t>
      </w:r>
    </w:p>
    <w:p w:rsidR="00591C2A" w:rsidRPr="00591C2A" w:rsidRDefault="00591C2A" w:rsidP="00591C2A">
      <w:pPr>
        <w:pStyle w:val="a"/>
        <w:numPr>
          <w:ilvl w:val="0"/>
          <w:numId w:val="48"/>
        </w:numPr>
        <w:spacing w:after="120" w:line="280" w:lineRule="atLeast"/>
        <w:ind w:left="357" w:hanging="357"/>
        <w:rPr>
          <w:rFonts w:asciiTheme="minorHAnsi" w:hAnsiTheme="minorHAnsi" w:cs="Tahoma"/>
          <w:sz w:val="22"/>
          <w:szCs w:val="22"/>
          <w:lang w:val="el-GR"/>
        </w:rPr>
      </w:pPr>
      <w:r w:rsidRPr="00591C2A">
        <w:rPr>
          <w:rFonts w:asciiTheme="minorHAnsi" w:hAnsiTheme="minorHAnsi" w:cs="Tahoma"/>
          <w:sz w:val="22"/>
          <w:szCs w:val="22"/>
          <w:lang w:val="el-GR"/>
        </w:rPr>
        <w:t xml:space="preserve">Όταν ο ΦΠΑ δεν είναι επιλέξιμη δαπάνη (άρθρο 69(3)(γ) του ΚΚΔ), ο υπολογισμός των προεξοφλημένων καθαρών εσόδων (κόστη και έσοδα) βασίζεται σε ποσά που δεν περιλαμβάνουν τον ΦΠΑ. Αντιθέτως, όταν ο ΦΠΑ είναι μη ανακτήσιμος, δηλ. επιλέξιμος, πρέπει να περιληφθεί στους υπολογισμούς. </w:t>
      </w:r>
    </w:p>
    <w:p w:rsidR="00591C2A" w:rsidRPr="00591C2A" w:rsidRDefault="00591C2A" w:rsidP="00591C2A">
      <w:pPr>
        <w:pStyle w:val="3"/>
        <w:rPr>
          <w:rFonts w:asciiTheme="minorHAnsi" w:hAnsiTheme="minorHAnsi" w:cs="Tahoma"/>
          <w:sz w:val="22"/>
          <w:szCs w:val="22"/>
        </w:rPr>
      </w:pPr>
      <w:bookmarkStart w:id="23" w:name="_Toc514923134"/>
      <w:bookmarkStart w:id="24" w:name="_Toc514923175"/>
      <w:proofErr w:type="spellStart"/>
      <w:r w:rsidRPr="00591C2A">
        <w:rPr>
          <w:rFonts w:asciiTheme="minorHAnsi" w:hAnsiTheme="minorHAnsi" w:cs="Tahoma"/>
          <w:sz w:val="22"/>
          <w:szCs w:val="22"/>
        </w:rPr>
        <w:t>Παραδοχές</w:t>
      </w:r>
      <w:proofErr w:type="spellEnd"/>
      <w:r w:rsidRPr="00591C2A">
        <w:rPr>
          <w:rFonts w:asciiTheme="minorHAnsi" w:hAnsiTheme="minorHAnsi" w:cs="Tahoma"/>
          <w:sz w:val="22"/>
          <w:szCs w:val="22"/>
        </w:rPr>
        <w:t xml:space="preserve"> </w:t>
      </w:r>
      <w:r w:rsidRPr="00591C2A">
        <w:rPr>
          <w:rFonts w:asciiTheme="minorHAnsi" w:hAnsiTheme="minorHAnsi" w:cs="Tahoma"/>
          <w:sz w:val="22"/>
          <w:szCs w:val="22"/>
          <w:lang w:val="el-GR"/>
        </w:rPr>
        <w:t>χ/ο</w:t>
      </w:r>
      <w:r w:rsidRPr="00591C2A">
        <w:rPr>
          <w:rFonts w:asciiTheme="minorHAnsi" w:hAnsiTheme="minorHAnsi" w:cs="Tahoma"/>
          <w:sz w:val="22"/>
          <w:szCs w:val="22"/>
        </w:rPr>
        <w:t xml:space="preserve"> </w:t>
      </w:r>
      <w:proofErr w:type="spellStart"/>
      <w:r w:rsidRPr="00591C2A">
        <w:rPr>
          <w:rFonts w:asciiTheme="minorHAnsi" w:hAnsiTheme="minorHAnsi" w:cs="Tahoma"/>
          <w:sz w:val="22"/>
          <w:szCs w:val="22"/>
        </w:rPr>
        <w:t>ανάλυσης</w:t>
      </w:r>
      <w:bookmarkEnd w:id="23"/>
      <w:bookmarkEnd w:id="24"/>
      <w:proofErr w:type="spellEnd"/>
    </w:p>
    <w:p w:rsidR="00591C2A" w:rsidRPr="00591C2A" w:rsidRDefault="00591C2A" w:rsidP="00591C2A">
      <w:pPr>
        <w:pStyle w:val="4"/>
        <w:rPr>
          <w:rStyle w:val="af4"/>
          <w:rFonts w:asciiTheme="minorHAnsi" w:hAnsiTheme="minorHAnsi"/>
          <w:iCs w:val="0"/>
          <w:sz w:val="22"/>
          <w:szCs w:val="22"/>
          <w:lang w:val="el-GR"/>
        </w:rPr>
      </w:pPr>
      <w:r w:rsidRPr="00591C2A">
        <w:rPr>
          <w:rStyle w:val="af4"/>
          <w:rFonts w:asciiTheme="minorHAnsi" w:hAnsiTheme="minorHAnsi"/>
          <w:iCs w:val="0"/>
          <w:sz w:val="22"/>
          <w:szCs w:val="22"/>
          <w:lang w:val="el-GR"/>
        </w:rPr>
        <w:t>Τιμές χ/ο ανάλυσης</w:t>
      </w:r>
      <w:r w:rsidRPr="00591C2A">
        <w:rPr>
          <w:rFonts w:asciiTheme="minorHAnsi" w:hAnsiTheme="minorHAnsi" w:cs="Tahoma"/>
          <w:sz w:val="22"/>
          <w:szCs w:val="22"/>
          <w:lang w:val="el-GR"/>
        </w:rPr>
        <w:t xml:space="preserve"> και προεξοφλητικό επιτόκιο</w:t>
      </w:r>
      <w:r w:rsidRPr="00591C2A">
        <w:rPr>
          <w:rStyle w:val="af4"/>
          <w:rFonts w:asciiTheme="minorHAnsi" w:hAnsiTheme="minorHAnsi"/>
          <w:iCs w:val="0"/>
          <w:sz w:val="22"/>
          <w:szCs w:val="22"/>
          <w:lang w:val="el-GR"/>
        </w:rPr>
        <w:t xml:space="preserve"> </w:t>
      </w:r>
    </w:p>
    <w:p w:rsidR="00591C2A" w:rsidRPr="00591C2A" w:rsidRDefault="00591C2A" w:rsidP="00591C2A">
      <w:pPr>
        <w:spacing w:line="280" w:lineRule="atLeast"/>
        <w:jc w:val="both"/>
        <w:rPr>
          <w:rFonts w:cs="Tahoma"/>
        </w:rPr>
      </w:pPr>
      <w:r w:rsidRPr="00591C2A">
        <w:rPr>
          <w:rFonts w:cs="Tahoma"/>
        </w:rPr>
        <w:t>Η χ/ο ανάλυση θα πρέπει να διεξάγεται σε σταθερές τιμές. Δηλαδή όλα τα μεγέθη (κόστος έργου, έσοδα, έξοδα από τη λειτουργία του) υπολογίζονται σε σταθερές τιμές του έτους βάσης στο οποίο πραγματοποιείται η χ/ο ανάλυση.</w:t>
      </w:r>
    </w:p>
    <w:p w:rsidR="00591C2A" w:rsidRPr="00591C2A" w:rsidRDefault="00591C2A" w:rsidP="00591C2A">
      <w:pPr>
        <w:spacing w:after="240" w:line="280" w:lineRule="atLeast"/>
        <w:jc w:val="both"/>
        <w:rPr>
          <w:rFonts w:cs="Tahoma"/>
        </w:rPr>
      </w:pPr>
      <w:r w:rsidRPr="00591C2A">
        <w:rPr>
          <w:rFonts w:cs="Tahoma"/>
        </w:rPr>
        <w:lastRenderedPageBreak/>
        <w:t xml:space="preserve">Στην περίπτωση αυτή προκειμένου να υπολογιστεί η καθαρή παρούσα αξία των μελλοντικών ταμειακών ροών χρησιμοποιείται ως χρηματοοικονομικό προεξοφλητικό επιτόκιο το </w:t>
      </w:r>
      <w:r w:rsidRPr="00591C2A">
        <w:rPr>
          <w:rFonts w:cs="Tahoma"/>
          <w:b/>
        </w:rPr>
        <w:t xml:space="preserve">4% </w:t>
      </w:r>
      <w:r w:rsidRPr="00591C2A">
        <w:rPr>
          <w:rFonts w:cs="Tahoma"/>
        </w:rPr>
        <w:t>σε πραγματικές τιμές</w:t>
      </w:r>
      <w:r w:rsidRPr="00591C2A">
        <w:rPr>
          <w:rStyle w:val="ac"/>
        </w:rPr>
        <w:footnoteReference w:id="4"/>
      </w:r>
      <w:r w:rsidRPr="00591C2A">
        <w:rPr>
          <w:rFonts w:cs="Tahoma"/>
        </w:rPr>
        <w:t xml:space="preserve">, σύμφωνα με το άρθρο 19(3) του Καν.480/2014. </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after="0" w:line="264" w:lineRule="auto"/>
        <w:ind w:left="426" w:right="169" w:hanging="284"/>
        <w:rPr>
          <w:rFonts w:cs="Tahoma"/>
          <w:i/>
          <w:sz w:val="18"/>
        </w:rPr>
      </w:pP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after="0" w:line="264" w:lineRule="auto"/>
        <w:ind w:left="426" w:right="169" w:hanging="284"/>
        <w:jc w:val="both"/>
        <w:rPr>
          <w:rFonts w:cs="Tahoma"/>
          <w:b/>
          <w:i/>
        </w:rPr>
      </w:pPr>
      <w:r w:rsidRPr="00591C2A">
        <w:rPr>
          <w:rFonts w:cs="Tahoma"/>
          <w:i/>
        </w:rPr>
        <w:t xml:space="preserve">ΚΑΤ' ΕΞΟΥΣΙΟΔΟΤΗΣΗ ΚΑΝΟΝΙΣΜΟΣ (ΕΕ) αριθ. 480/2014 ΤΗΣ ΕΠΙΤΡΟΠΗΣ, ΑΡΘΡΟ 19: </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after="0" w:line="264" w:lineRule="auto"/>
        <w:ind w:left="426" w:right="169" w:hanging="284"/>
        <w:jc w:val="both"/>
        <w:rPr>
          <w:rFonts w:cs="Tahoma"/>
        </w:rPr>
      </w:pPr>
      <w:r w:rsidRPr="00591C2A">
        <w:rPr>
          <w:rFonts w:cs="Tahoma"/>
        </w:rPr>
        <w:t>4.</w:t>
      </w:r>
      <w:r w:rsidRPr="00591C2A">
        <w:rPr>
          <w:rFonts w:cs="Tahoma"/>
        </w:rPr>
        <w:tab/>
        <w:t>Τα ΚΜ μπορούν να χρησιμοποιούν χρηματοοικονομικό προεξοφλητικό επιτόκιο διαφορετικό από το 4% αν αιτιολογήσουν το εν λόγω επιτόκιο αναφοράς και αν εξασφαλίσουν τη συνεπή χρήση του σε παρόμοιες πράξεις στον ίδιο τομέα.</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before="60" w:after="0" w:line="264" w:lineRule="auto"/>
        <w:ind w:left="426" w:right="169" w:hanging="284"/>
        <w:jc w:val="both"/>
        <w:rPr>
          <w:rFonts w:cs="Tahoma"/>
        </w:rPr>
      </w:pPr>
      <w:r w:rsidRPr="00591C2A">
        <w:rPr>
          <w:rFonts w:cs="Tahoma"/>
        </w:rPr>
        <w:t>5.</w:t>
      </w:r>
      <w:r w:rsidRPr="00591C2A">
        <w:rPr>
          <w:rFonts w:cs="Tahoma"/>
        </w:rPr>
        <w:tab/>
        <w:t xml:space="preserve">Τιμές διαφορετικές από το 4% μπορούν να αιτιολογηθούν για τους ακόλουθους λόγους: α) τις ειδικές μακροοικονομικές συνθήκες του κράτους μέλους και τις διεθνείς μακροοικονομικές τάσεις και συγκυρίες· ή β) τη φύση του επενδυτή ή τη δομή εφαρμογής, όπως συμπράξεις δημόσιου-ιδιωτικού τομέα· ή γ) τη φύση του σχετικού τομέα. </w:t>
      </w:r>
    </w:p>
    <w:p w:rsidR="00591C2A" w:rsidRPr="00591C2A" w:rsidRDefault="00591C2A" w:rsidP="00334F39">
      <w:pPr>
        <w:pBdr>
          <w:top w:val="single" w:sz="4" w:space="1" w:color="auto"/>
          <w:left w:val="single" w:sz="4" w:space="4" w:color="auto"/>
          <w:bottom w:val="single" w:sz="4" w:space="1" w:color="auto"/>
          <w:right w:val="single" w:sz="4" w:space="4" w:color="auto"/>
        </w:pBdr>
        <w:shd w:val="clear" w:color="auto" w:fill="76923C" w:themeFill="accent3" w:themeFillShade="BF"/>
        <w:spacing w:before="60" w:after="0" w:line="264" w:lineRule="auto"/>
        <w:ind w:left="426" w:right="169" w:hanging="284"/>
        <w:jc w:val="both"/>
        <w:rPr>
          <w:rFonts w:cs="Tahoma"/>
        </w:rPr>
      </w:pPr>
      <w:r w:rsidRPr="00591C2A">
        <w:rPr>
          <w:rFonts w:cs="Tahoma"/>
        </w:rPr>
        <w:t>6.</w:t>
      </w:r>
      <w:r w:rsidRPr="00591C2A">
        <w:rPr>
          <w:rFonts w:cs="Tahoma"/>
        </w:rPr>
        <w:tab/>
        <w:t>Για να θεσπίσουν ειδικά χρηματοοικονομικά προεξοφλητικά επιτόκια, τα κράτη μέλη εκτιμούν τη μέση μακροπρόθεσμη απόδοση ενός εναλλακτικού, χωρίς κίνδυνο, συνόλου επενδύσεων, εγχώριων ή διεθνών, το οποίο θεωρούν ως το πλέον κατάλληλο. Πληροφορίες για τα διάφορα χρηματοοικονομικά προεξοφλητικά επιτόκια τίθενται στη διάθεση των δικαιούχων.</w:t>
      </w:r>
    </w:p>
    <w:p w:rsidR="00591C2A" w:rsidRPr="00591C2A" w:rsidRDefault="00591C2A" w:rsidP="00591C2A">
      <w:pPr>
        <w:pBdr>
          <w:top w:val="single" w:sz="4" w:space="1" w:color="auto"/>
          <w:left w:val="single" w:sz="4" w:space="4" w:color="auto"/>
          <w:bottom w:val="single" w:sz="4" w:space="1" w:color="auto"/>
          <w:right w:val="single" w:sz="4" w:space="4" w:color="auto"/>
        </w:pBdr>
        <w:shd w:val="clear" w:color="auto" w:fill="EEECE1"/>
        <w:spacing w:before="60" w:after="0" w:line="264" w:lineRule="auto"/>
        <w:ind w:left="426" w:right="169" w:hanging="284"/>
        <w:rPr>
          <w:rFonts w:cs="Tahoma"/>
        </w:rPr>
      </w:pPr>
    </w:p>
    <w:p w:rsidR="00591C2A" w:rsidRPr="00591C2A" w:rsidRDefault="00591C2A" w:rsidP="00591C2A">
      <w:pPr>
        <w:pStyle w:val="4"/>
        <w:rPr>
          <w:rFonts w:asciiTheme="minorHAnsi" w:hAnsiTheme="minorHAnsi" w:cs="Tahoma"/>
          <w:sz w:val="22"/>
          <w:szCs w:val="22"/>
          <w:lang w:val="el-GR"/>
        </w:rPr>
      </w:pPr>
      <w:r w:rsidRPr="00591C2A">
        <w:rPr>
          <w:rStyle w:val="af4"/>
          <w:rFonts w:asciiTheme="minorHAnsi" w:hAnsiTheme="minorHAnsi"/>
          <w:sz w:val="22"/>
          <w:szCs w:val="22"/>
          <w:lang w:val="el-GR"/>
        </w:rPr>
        <w:t>Περίοδος</w:t>
      </w:r>
      <w:r w:rsidRPr="00591C2A">
        <w:rPr>
          <w:rFonts w:asciiTheme="minorHAnsi" w:hAnsiTheme="minorHAnsi" w:cs="Tahoma"/>
          <w:sz w:val="22"/>
          <w:szCs w:val="22"/>
          <w:lang w:val="el-GR"/>
        </w:rPr>
        <w:t xml:space="preserve"> αναφοράς χ/ο ανάλυσης</w:t>
      </w:r>
    </w:p>
    <w:p w:rsidR="00591C2A" w:rsidRPr="00591C2A" w:rsidRDefault="00591C2A" w:rsidP="00591C2A">
      <w:pPr>
        <w:tabs>
          <w:tab w:val="left" w:pos="222"/>
        </w:tabs>
        <w:spacing w:line="280" w:lineRule="atLeast"/>
        <w:ind w:right="23"/>
        <w:jc w:val="both"/>
        <w:rPr>
          <w:rFonts w:eastAsia="Calibri" w:cs="Tahoma"/>
        </w:rPr>
      </w:pPr>
      <w:r w:rsidRPr="00591C2A">
        <w:rPr>
          <w:rFonts w:eastAsia="Calibri" w:cs="Tahoma"/>
        </w:rPr>
        <w:t>Η επιλέξιμη δαπάνη της πράξης προς συγχρηματοδότηση από τα ΕΔΕΤ μειώνεται εκ των προτέρων λαμβάνοντας υπόψη τη δυνατότητα της πράξης να παράγει καθαρά έσοδα σε μια συγκεκριμένη περίοδο</w:t>
      </w:r>
      <w:r w:rsidRPr="00591C2A">
        <w:rPr>
          <w:rFonts w:eastAsia="Calibri" w:cs="Tahoma"/>
          <w:i/>
        </w:rPr>
        <w:t xml:space="preserve"> αναφοράς,</w:t>
      </w:r>
      <w:r w:rsidRPr="00591C2A">
        <w:rPr>
          <w:rFonts w:eastAsia="Calibri" w:cs="Tahoma"/>
        </w:rPr>
        <w:t xml:space="preserve"> η οποία περιλαμβάνει τόσο την </w:t>
      </w:r>
      <w:r w:rsidRPr="00591C2A">
        <w:rPr>
          <w:rFonts w:cs="Tahoma"/>
        </w:rPr>
        <w:t>περίοδο υλοποίησης της πράξης</w:t>
      </w:r>
      <w:r w:rsidRPr="00591C2A">
        <w:rPr>
          <w:rFonts w:eastAsia="Calibri" w:cs="Tahoma"/>
        </w:rPr>
        <w:t xml:space="preserve"> όσο και την περίοδο μετά την ολοκλήρωσή της. </w:t>
      </w:r>
      <w:r w:rsidRPr="00591C2A">
        <w:rPr>
          <w:rFonts w:cs="Tahoma"/>
          <w:i/>
        </w:rPr>
        <w:t>Σε περιπτώσεις ασυνήθιστα μεγάλων περιόδων υλοποίησης/ κατασκευής μπορεί να χρησιμοποιηθούν μεγαλύτερες περίοδοι αναφοράς.</w:t>
      </w:r>
    </w:p>
    <w:p w:rsidR="00591C2A" w:rsidRPr="00591C2A" w:rsidRDefault="00591C2A" w:rsidP="00591C2A">
      <w:pPr>
        <w:tabs>
          <w:tab w:val="left" w:pos="222"/>
        </w:tabs>
        <w:spacing w:line="280" w:lineRule="atLeast"/>
        <w:ind w:right="23"/>
        <w:jc w:val="both"/>
        <w:rPr>
          <w:rFonts w:cs="Tahoma"/>
        </w:rPr>
      </w:pPr>
      <w:r w:rsidRPr="00591C2A">
        <w:rPr>
          <w:rFonts w:cs="Tahoma"/>
        </w:rPr>
        <w:t>Τα προεξοφλημένα καθαρά έσοδα της πράξης υπολογίζονται για τη συγκεκριμένη περίοδο αναφοράς που εφαρμόζεται στον τομέα της εν λόγω πράξης, όπως αναφέρεται στο παράρτημα I του Καν.480/2014. Η περίοδος αναφοράς ανά τομέα, για την προγραμματική περίοδο 2014-2020, παρέχεται κατωτέρω:</w:t>
      </w:r>
    </w:p>
    <w:tbl>
      <w:tblPr>
        <w:tblW w:w="6805" w:type="dxa"/>
        <w:jc w:val="center"/>
        <w:shd w:val="clear" w:color="auto" w:fill="D9D9D9"/>
        <w:tblLook w:val="04A0"/>
      </w:tblPr>
      <w:tblGrid>
        <w:gridCol w:w="3686"/>
        <w:gridCol w:w="3119"/>
      </w:tblGrid>
      <w:tr w:rsidR="00591C2A" w:rsidRPr="00591C2A" w:rsidTr="00334F39">
        <w:trPr>
          <w:trHeight w:val="285"/>
          <w:tblHeader/>
          <w:jc w:val="center"/>
        </w:trPr>
        <w:tc>
          <w:tcPr>
            <w:tcW w:w="3686" w:type="dxa"/>
            <w:tcBorders>
              <w:top w:val="single" w:sz="8" w:space="0" w:color="auto"/>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b/>
                <w:bCs/>
              </w:rPr>
            </w:pPr>
            <w:r w:rsidRPr="00591C2A">
              <w:rPr>
                <w:rFonts w:cs="Tahoma"/>
                <w:b/>
                <w:bCs/>
              </w:rPr>
              <w:t>Τομέας</w:t>
            </w:r>
          </w:p>
        </w:tc>
        <w:tc>
          <w:tcPr>
            <w:tcW w:w="3119" w:type="dxa"/>
            <w:tcBorders>
              <w:top w:val="single" w:sz="8" w:space="0" w:color="auto"/>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b/>
                <w:bCs/>
                <w:szCs w:val="16"/>
              </w:rPr>
            </w:pPr>
            <w:r w:rsidRPr="00591C2A">
              <w:rPr>
                <w:rFonts w:cs="Tahoma"/>
                <w:b/>
                <w:bCs/>
                <w:szCs w:val="16"/>
              </w:rPr>
              <w:t>Περίοδος αναφοράς (έτη)</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Σιδηρόδρομοι</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30</w:t>
            </w:r>
          </w:p>
        </w:tc>
      </w:tr>
      <w:tr w:rsidR="00591C2A" w:rsidRPr="00591C2A" w:rsidTr="00334F39">
        <w:trPr>
          <w:trHeight w:val="285"/>
          <w:jc w:val="center"/>
        </w:trPr>
        <w:tc>
          <w:tcPr>
            <w:tcW w:w="3686" w:type="dxa"/>
            <w:tcBorders>
              <w:top w:val="nil"/>
              <w:left w:val="single" w:sz="8" w:space="0" w:color="auto"/>
              <w:bottom w:val="nil"/>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Ύδρευση/αποχέτευση</w:t>
            </w:r>
          </w:p>
        </w:tc>
        <w:tc>
          <w:tcPr>
            <w:tcW w:w="3119" w:type="dxa"/>
            <w:tcBorders>
              <w:top w:val="nil"/>
              <w:left w:val="nil"/>
              <w:bottom w:val="nil"/>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30</w:t>
            </w:r>
          </w:p>
        </w:tc>
      </w:tr>
      <w:tr w:rsidR="00591C2A" w:rsidRPr="00591C2A" w:rsidTr="00334F39">
        <w:trPr>
          <w:trHeight w:val="285"/>
          <w:jc w:val="center"/>
        </w:trPr>
        <w:tc>
          <w:tcPr>
            <w:tcW w:w="3686" w:type="dxa"/>
            <w:tcBorders>
              <w:top w:val="single" w:sz="4" w:space="0" w:color="auto"/>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Οδοί</w:t>
            </w:r>
          </w:p>
        </w:tc>
        <w:tc>
          <w:tcPr>
            <w:tcW w:w="3119" w:type="dxa"/>
            <w:tcBorders>
              <w:top w:val="single" w:sz="4" w:space="0" w:color="auto"/>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25-30</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Διαχείριση αποβλήτων</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25-30</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Λιμένες &amp; αερολιμένες</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w:t>
            </w:r>
          </w:p>
        </w:tc>
      </w:tr>
      <w:tr w:rsidR="00591C2A" w:rsidRPr="00591C2A" w:rsidTr="00334F39">
        <w:trPr>
          <w:trHeight w:val="285"/>
          <w:jc w:val="center"/>
        </w:trPr>
        <w:tc>
          <w:tcPr>
            <w:tcW w:w="3686" w:type="dxa"/>
            <w:tcBorders>
              <w:top w:val="nil"/>
              <w:left w:val="single" w:sz="8" w:space="0" w:color="auto"/>
              <w:bottom w:val="nil"/>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Αστικές μεταφορές</w:t>
            </w:r>
          </w:p>
        </w:tc>
        <w:tc>
          <w:tcPr>
            <w:tcW w:w="3119" w:type="dxa"/>
            <w:tcBorders>
              <w:top w:val="nil"/>
              <w:left w:val="nil"/>
              <w:bottom w:val="nil"/>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25-30</w:t>
            </w:r>
          </w:p>
        </w:tc>
      </w:tr>
      <w:tr w:rsidR="00591C2A" w:rsidRPr="00591C2A" w:rsidTr="00334F39">
        <w:trPr>
          <w:trHeight w:val="285"/>
          <w:jc w:val="center"/>
        </w:trPr>
        <w:tc>
          <w:tcPr>
            <w:tcW w:w="3686" w:type="dxa"/>
            <w:tcBorders>
              <w:top w:val="single" w:sz="4" w:space="0" w:color="auto"/>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Ενέργεια</w:t>
            </w:r>
          </w:p>
        </w:tc>
        <w:tc>
          <w:tcPr>
            <w:tcW w:w="3119" w:type="dxa"/>
            <w:tcBorders>
              <w:top w:val="single" w:sz="4" w:space="0" w:color="auto"/>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15-25</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Έρευνα &amp; καινοτομία</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15-25</w:t>
            </w:r>
          </w:p>
        </w:tc>
      </w:tr>
      <w:tr w:rsidR="00591C2A" w:rsidRPr="00591C2A"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proofErr w:type="spellStart"/>
            <w:r w:rsidRPr="00591C2A">
              <w:rPr>
                <w:rFonts w:cs="Tahoma"/>
              </w:rPr>
              <w:t>Ευρυζωνικά</w:t>
            </w:r>
            <w:proofErr w:type="spellEnd"/>
            <w:r w:rsidRPr="00591C2A">
              <w:rPr>
                <w:rFonts w:cs="Tahoma"/>
              </w:rPr>
              <w:t xml:space="preserve"> δίκτυα</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15-20</w:t>
            </w:r>
          </w:p>
        </w:tc>
      </w:tr>
      <w:tr w:rsidR="00591C2A" w:rsidRPr="00531F99" w:rsidTr="00334F39">
        <w:trPr>
          <w:trHeight w:val="285"/>
          <w:jc w:val="center"/>
        </w:trPr>
        <w:tc>
          <w:tcPr>
            <w:tcW w:w="3686" w:type="dxa"/>
            <w:tcBorders>
              <w:top w:val="nil"/>
              <w:left w:val="single" w:sz="8" w:space="0" w:color="auto"/>
              <w:bottom w:val="single" w:sz="4" w:space="0" w:color="auto"/>
              <w:right w:val="nil"/>
            </w:tcBorders>
            <w:shd w:val="clear" w:color="auto" w:fill="76923C" w:themeFill="accent3" w:themeFillShade="BF"/>
            <w:vAlign w:val="center"/>
          </w:tcPr>
          <w:p w:rsidR="00591C2A" w:rsidRPr="00531F99" w:rsidRDefault="00591C2A" w:rsidP="00531F99">
            <w:pPr>
              <w:spacing w:before="20" w:after="20" w:line="280" w:lineRule="atLeast"/>
              <w:ind w:left="176" w:hanging="1"/>
              <w:rPr>
                <w:rFonts w:cs="Tahoma"/>
                <w:color w:val="FF0000"/>
              </w:rPr>
            </w:pPr>
            <w:r w:rsidRPr="00531F99">
              <w:rPr>
                <w:rStyle w:val="StyleTahoma"/>
                <w:rFonts w:asciiTheme="minorHAnsi" w:hAnsiTheme="minorHAnsi"/>
                <w:sz w:val="22"/>
              </w:rPr>
              <w:t>Επιχειρηματικές υποδομές</w:t>
            </w:r>
          </w:p>
        </w:tc>
        <w:tc>
          <w:tcPr>
            <w:tcW w:w="3119" w:type="dxa"/>
            <w:tcBorders>
              <w:top w:val="nil"/>
              <w:left w:val="nil"/>
              <w:bottom w:val="single" w:sz="4" w:space="0" w:color="auto"/>
              <w:right w:val="single" w:sz="8" w:space="0" w:color="auto"/>
            </w:tcBorders>
            <w:shd w:val="clear" w:color="auto" w:fill="76923C" w:themeFill="accent3" w:themeFillShade="BF"/>
            <w:vAlign w:val="center"/>
          </w:tcPr>
          <w:p w:rsidR="00591C2A" w:rsidRPr="00531F99" w:rsidRDefault="00591C2A" w:rsidP="00531F99">
            <w:pPr>
              <w:spacing w:before="20" w:after="20" w:line="280" w:lineRule="atLeast"/>
              <w:jc w:val="center"/>
              <w:rPr>
                <w:rFonts w:cs="Tahoma"/>
              </w:rPr>
            </w:pPr>
            <w:r w:rsidRPr="00531F99">
              <w:rPr>
                <w:rFonts w:cs="Tahoma"/>
              </w:rPr>
              <w:t xml:space="preserve"> 10-15</w:t>
            </w:r>
          </w:p>
        </w:tc>
      </w:tr>
      <w:tr w:rsidR="00591C2A" w:rsidRPr="00591C2A" w:rsidTr="00334F39">
        <w:trPr>
          <w:trHeight w:val="285"/>
          <w:jc w:val="center"/>
        </w:trPr>
        <w:tc>
          <w:tcPr>
            <w:tcW w:w="3686" w:type="dxa"/>
            <w:tcBorders>
              <w:top w:val="nil"/>
              <w:left w:val="single" w:sz="8" w:space="0" w:color="auto"/>
              <w:bottom w:val="single" w:sz="8" w:space="0" w:color="auto"/>
              <w:right w:val="nil"/>
            </w:tcBorders>
            <w:shd w:val="clear" w:color="auto" w:fill="76923C" w:themeFill="accent3" w:themeFillShade="BF"/>
            <w:vAlign w:val="center"/>
          </w:tcPr>
          <w:p w:rsidR="00591C2A" w:rsidRPr="00591C2A" w:rsidRDefault="00591C2A" w:rsidP="00531F99">
            <w:pPr>
              <w:spacing w:before="20" w:after="20" w:line="280" w:lineRule="atLeast"/>
              <w:ind w:left="176" w:hanging="1"/>
              <w:rPr>
                <w:rFonts w:cs="Tahoma"/>
              </w:rPr>
            </w:pPr>
            <w:r w:rsidRPr="00591C2A">
              <w:rPr>
                <w:rFonts w:cs="Tahoma"/>
              </w:rPr>
              <w:t>Άλλοι τομείς</w:t>
            </w:r>
          </w:p>
        </w:tc>
        <w:tc>
          <w:tcPr>
            <w:tcW w:w="3119" w:type="dxa"/>
            <w:tcBorders>
              <w:top w:val="nil"/>
              <w:left w:val="nil"/>
              <w:bottom w:val="single" w:sz="8" w:space="0" w:color="auto"/>
              <w:right w:val="single" w:sz="8" w:space="0" w:color="auto"/>
            </w:tcBorders>
            <w:shd w:val="clear" w:color="auto" w:fill="76923C" w:themeFill="accent3" w:themeFillShade="BF"/>
            <w:vAlign w:val="center"/>
          </w:tcPr>
          <w:p w:rsidR="00591C2A" w:rsidRPr="00591C2A" w:rsidRDefault="00591C2A" w:rsidP="00531F99">
            <w:pPr>
              <w:spacing w:before="20" w:after="20" w:line="280" w:lineRule="atLeast"/>
              <w:jc w:val="center"/>
              <w:rPr>
                <w:rFonts w:cs="Tahoma"/>
                <w:szCs w:val="16"/>
              </w:rPr>
            </w:pPr>
            <w:r w:rsidRPr="00591C2A">
              <w:rPr>
                <w:rFonts w:cs="Tahoma"/>
                <w:szCs w:val="16"/>
              </w:rPr>
              <w:t xml:space="preserve"> 10-15</w:t>
            </w:r>
          </w:p>
        </w:tc>
      </w:tr>
    </w:tbl>
    <w:p w:rsidR="00591C2A" w:rsidRPr="00591C2A" w:rsidRDefault="00591C2A" w:rsidP="00591C2A">
      <w:pPr>
        <w:tabs>
          <w:tab w:val="left" w:pos="1701"/>
        </w:tabs>
        <w:spacing w:line="280" w:lineRule="atLeast"/>
        <w:ind w:left="1701" w:right="793" w:hanging="425"/>
        <w:rPr>
          <w:rFonts w:eastAsia="Calibri" w:cs="Tahoma"/>
        </w:rPr>
      </w:pPr>
      <w:r w:rsidRPr="00591C2A">
        <w:rPr>
          <w:rFonts w:eastAsia="Calibri" w:cs="Tahoma"/>
        </w:rPr>
        <w:t xml:space="preserve">Πηγή: Παράρτημα </w:t>
      </w:r>
      <w:r w:rsidRPr="00591C2A">
        <w:rPr>
          <w:rFonts w:eastAsia="Calibri" w:cs="Tahoma"/>
          <w:lang w:val="en-US"/>
        </w:rPr>
        <w:t>I</w:t>
      </w:r>
      <w:r w:rsidRPr="00591C2A">
        <w:rPr>
          <w:rFonts w:eastAsia="Calibri" w:cs="Tahoma"/>
        </w:rPr>
        <w:t xml:space="preserve"> του Καν.480/2014</w:t>
      </w:r>
    </w:p>
    <w:p w:rsidR="00591C2A" w:rsidRPr="00591C2A" w:rsidRDefault="00591C2A" w:rsidP="00591C2A">
      <w:pPr>
        <w:pStyle w:val="3"/>
        <w:ind w:left="680" w:hanging="680"/>
        <w:rPr>
          <w:rFonts w:asciiTheme="minorHAnsi" w:hAnsiTheme="minorHAnsi" w:cs="Tahoma"/>
          <w:sz w:val="22"/>
          <w:szCs w:val="22"/>
        </w:rPr>
      </w:pPr>
      <w:bookmarkStart w:id="25" w:name="_Toc514923135"/>
      <w:bookmarkStart w:id="26" w:name="_Toc514923176"/>
      <w:proofErr w:type="spellStart"/>
      <w:r w:rsidRPr="00591C2A">
        <w:rPr>
          <w:rFonts w:asciiTheme="minorHAnsi" w:hAnsiTheme="minorHAnsi" w:cs="Tahoma"/>
          <w:sz w:val="22"/>
          <w:szCs w:val="22"/>
        </w:rPr>
        <w:lastRenderedPageBreak/>
        <w:t>Κόστος</w:t>
      </w:r>
      <w:proofErr w:type="spellEnd"/>
      <w:r w:rsidRPr="00591C2A">
        <w:rPr>
          <w:rFonts w:asciiTheme="minorHAnsi" w:hAnsiTheme="minorHAnsi" w:cs="Tahoma"/>
          <w:sz w:val="22"/>
          <w:szCs w:val="22"/>
        </w:rPr>
        <w:t xml:space="preserve"> </w:t>
      </w:r>
      <w:proofErr w:type="spellStart"/>
      <w:r w:rsidRPr="00591C2A">
        <w:rPr>
          <w:rFonts w:asciiTheme="minorHAnsi" w:hAnsiTheme="minorHAnsi" w:cs="Tahoma"/>
          <w:sz w:val="22"/>
          <w:szCs w:val="22"/>
        </w:rPr>
        <w:t>επένδυσης</w:t>
      </w:r>
      <w:bookmarkEnd w:id="25"/>
      <w:bookmarkEnd w:id="26"/>
      <w:proofErr w:type="spellEnd"/>
      <w:r w:rsidRPr="00591C2A">
        <w:rPr>
          <w:rFonts w:asciiTheme="minorHAnsi" w:hAnsiTheme="minorHAnsi" w:cs="Tahoma"/>
          <w:sz w:val="22"/>
          <w:szCs w:val="22"/>
        </w:rPr>
        <w:t xml:space="preserve"> </w:t>
      </w:r>
    </w:p>
    <w:p w:rsidR="00591C2A" w:rsidRPr="00591C2A" w:rsidRDefault="00591C2A" w:rsidP="001C05CE">
      <w:pPr>
        <w:spacing w:line="280" w:lineRule="atLeast"/>
        <w:jc w:val="both"/>
        <w:rPr>
          <w:rFonts w:cs="Tahoma"/>
        </w:rPr>
      </w:pPr>
      <w:r w:rsidRPr="00591C2A">
        <w:rPr>
          <w:rFonts w:cs="Tahoma"/>
        </w:rPr>
        <w:t>Για να εκτιμηθεί το συνολικό κόστος της επένδυσης δεν πρέπει να ληφθούν υπόψη οι πηγές χρηματοδότησης, αλλά το σύνολο όλων των δαπανών που προβλέπονται για την απόκτηση ή την κατασκευή του παγίου κεφαλαίου και των συναφή κατ' αποκοπή εξόδων για ορισμένα άυλα πάγια στοιχεία.</w:t>
      </w:r>
    </w:p>
    <w:p w:rsidR="00591C2A" w:rsidRPr="00591C2A" w:rsidRDefault="00591C2A" w:rsidP="001C05CE">
      <w:pPr>
        <w:numPr>
          <w:ilvl w:val="0"/>
          <w:numId w:val="51"/>
        </w:numPr>
        <w:autoSpaceDE w:val="0"/>
        <w:autoSpaceDN w:val="0"/>
        <w:adjustRightInd w:val="0"/>
        <w:spacing w:before="120" w:after="120" w:line="280" w:lineRule="atLeast"/>
        <w:ind w:left="426" w:hanging="426"/>
        <w:jc w:val="both"/>
        <w:rPr>
          <w:rFonts w:cs="Tahoma"/>
        </w:rPr>
      </w:pPr>
      <w:r w:rsidRPr="00591C2A">
        <w:rPr>
          <w:rFonts w:cs="Tahoma"/>
          <w:b/>
        </w:rPr>
        <w:t xml:space="preserve">Η (αρχική) επένδυση </w:t>
      </w:r>
      <w:r w:rsidRPr="00591C2A">
        <w:rPr>
          <w:rFonts w:cs="Tahoma"/>
        </w:rPr>
        <w:t>περιλαμβάνει τις κεφαλαιουχικές δαπάνες όλων των πάγιων στοιχείων ενεργητικού (π.χ. οικόπεδα, κατασκευές κτιρίων, εγκαταστάσεων και μηχανημάτων, εξοπλισμού, κλπ) και μη παγίων περιουσιακών στοιχείων (π.χ. εκκίνηση και τεχνικά έξοδα, όπως σχεδιασμός/ προγραμματισμός, διαχείριση έργου και τεχνική βοήθεια, επίβλεψη κατασκευής, δημοσιότητα, κλπ). Πληροφορίες πρέπει να λαμβάνονται από τη μελέτη τεχνικής σκοπιμότητας και η  ανάλυση του κόστους κατά τη διάρκεια των ετών θα πρέπει να είναι σύμφωνη με την προβλεπόμενη υλοποίηση του φυσικού αντικειμένου και τα σχετικά χρονοδιαγράμματα.</w:t>
      </w:r>
      <w:r w:rsidRPr="00591C2A">
        <w:rPr>
          <w:rStyle w:val="ac"/>
        </w:rPr>
        <w:footnoteReference w:id="5"/>
      </w:r>
    </w:p>
    <w:p w:rsidR="00591C2A" w:rsidRPr="00591C2A" w:rsidRDefault="00591C2A" w:rsidP="001C05CE">
      <w:pPr>
        <w:autoSpaceDE w:val="0"/>
        <w:autoSpaceDN w:val="0"/>
        <w:adjustRightInd w:val="0"/>
        <w:spacing w:line="280" w:lineRule="atLeast"/>
        <w:ind w:left="426"/>
        <w:jc w:val="both"/>
        <w:rPr>
          <w:rFonts w:cs="Tahoma"/>
        </w:rPr>
      </w:pPr>
      <w:r w:rsidRPr="00591C2A">
        <w:rPr>
          <w:rFonts w:cs="Tahoma"/>
        </w:rPr>
        <w:t>Ανάλογα με την περίπτωση, η αρχική επένδυση περιλαμβάνει επίσης περιβαλλοντικά κόστη ή/και κόστη για τον μετριασμό της κλιματικής αλλαγής κατά τη διάρκεια της κατασκευής, όπως προσδιορίζονται στην Μελέτη Περιβαλλοντικών Επιπτώσεων ή σε άλλες διαδικασίες αξιολόγησης.</w:t>
      </w:r>
    </w:p>
    <w:p w:rsidR="00591C2A" w:rsidRPr="00591C2A" w:rsidRDefault="00591C2A" w:rsidP="001C05CE">
      <w:pPr>
        <w:shd w:val="clear" w:color="auto" w:fill="FFFFFF"/>
        <w:spacing w:line="280" w:lineRule="atLeast"/>
        <w:jc w:val="both"/>
        <w:rPr>
          <w:rFonts w:cs="Tahoma"/>
        </w:rPr>
      </w:pPr>
      <w:r w:rsidRPr="00591C2A">
        <w:rPr>
          <w:rFonts w:cs="Tahoma"/>
        </w:rPr>
        <w:t xml:space="preserve">Στην χ/ο ανάλυση οι δαπάνες πρέπει να βασίζονται σε ποσά χωρίς ΦΠΑ (όταν είναι ανακτήσιμος) και άλλους έμμεσους φόρους. Επιπλέον, στον υπολογισμό του συνολικού κόστους, δαπάνες όπως αποσβέσεις δεν πρέπει να λαμβάνονται υπόψη. Η εξαίρεση αυτή είναι δικαιολογημένη, δεδομένου ότι οι σχετικοί πόροι προορίζονται να αντικαταστήσουν την επένδυση πέρα του χρονικού ορίζοντα του έργου. </w:t>
      </w:r>
    </w:p>
    <w:p w:rsidR="00591C2A" w:rsidRPr="00591C2A" w:rsidRDefault="00591C2A" w:rsidP="001C05CE">
      <w:pPr>
        <w:spacing w:line="280" w:lineRule="atLeast"/>
        <w:jc w:val="both"/>
        <w:rPr>
          <w:rFonts w:cs="Tahoma"/>
        </w:rPr>
      </w:pPr>
      <w:r w:rsidRPr="00591C2A">
        <w:rPr>
          <w:rFonts w:cs="Tahoma"/>
        </w:rPr>
        <w:t>Στην χ/ο ανάλυση χρησιμοποιούνται σταθερές τιμές. Για το λόγο αυτό, ανάλογα με την περίπτωση, μπορεί να περιλαμβάνεται αναπροσαρμογή τιμών στο επιλέξιμο κόστος, για την κάλυψη του αναμενόμενου πληθωρισμού.</w:t>
      </w:r>
    </w:p>
    <w:p w:rsidR="00591C2A" w:rsidRPr="00591C2A" w:rsidRDefault="00591C2A" w:rsidP="001C05CE">
      <w:pPr>
        <w:shd w:val="clear" w:color="auto" w:fill="FFFFFF"/>
        <w:spacing w:line="280" w:lineRule="atLeast"/>
        <w:jc w:val="both"/>
        <w:rPr>
          <w:rStyle w:val="StyleTahoma"/>
          <w:rFonts w:asciiTheme="minorHAnsi" w:hAnsiTheme="minorHAnsi" w:cs="Tahoma"/>
          <w:sz w:val="22"/>
        </w:rPr>
      </w:pPr>
      <w:r w:rsidRPr="00591C2A">
        <w:rPr>
          <w:rStyle w:val="StyleTahoma"/>
          <w:rFonts w:asciiTheme="minorHAnsi" w:hAnsiTheme="minorHAnsi" w:cs="Tahoma"/>
          <w:b/>
          <w:sz w:val="22"/>
        </w:rPr>
        <w:t xml:space="preserve">Για τις πράξεις </w:t>
      </w:r>
      <w:r w:rsidRPr="00591C2A">
        <w:rPr>
          <w:rFonts w:cs="Tahoma"/>
          <w:b/>
        </w:rPr>
        <w:t>που υλοποιούνται σε φάσεις σε δύο προγραμματικές περιόδους</w:t>
      </w:r>
      <w:r w:rsidRPr="00591C2A">
        <w:rPr>
          <w:rFonts w:cs="Tahoma"/>
        </w:rPr>
        <w:t xml:space="preserve"> (2007-2013 και 2014-2020),</w:t>
      </w:r>
      <w:r w:rsidRPr="00591C2A">
        <w:rPr>
          <w:rStyle w:val="StyleTahoma"/>
          <w:rFonts w:asciiTheme="minorHAnsi" w:hAnsiTheme="minorHAnsi" w:cs="Tahoma"/>
          <w:sz w:val="22"/>
        </w:rPr>
        <w:t xml:space="preserve"> ισχύει ο συντελεστής ελλείμματος χρηματοδότησης της προγραμματικής περιόδου 2007-2013 (όπως έχει </w:t>
      </w:r>
      <w:proofErr w:type="spellStart"/>
      <w:r w:rsidRPr="00591C2A">
        <w:rPr>
          <w:rStyle w:val="StyleTahoma"/>
          <w:rFonts w:asciiTheme="minorHAnsi" w:hAnsiTheme="minorHAnsi" w:cs="Tahoma"/>
          <w:sz w:val="22"/>
        </w:rPr>
        <w:t>επικαιροποιηθεί</w:t>
      </w:r>
      <w:proofErr w:type="spellEnd"/>
      <w:r w:rsidRPr="00591C2A">
        <w:rPr>
          <w:rStyle w:val="StyleTahoma"/>
          <w:rFonts w:asciiTheme="minorHAnsi" w:hAnsiTheme="minorHAnsi" w:cs="Tahoma"/>
          <w:sz w:val="22"/>
        </w:rPr>
        <w:t xml:space="preserve"> σύμφωνα με τις σχετικές εθνικές </w:t>
      </w:r>
      <w:r w:rsidRPr="00591C2A">
        <w:rPr>
          <w:rFonts w:cs="Tahoma"/>
        </w:rPr>
        <w:t>οδηγίες</w:t>
      </w:r>
      <w:r w:rsidRPr="00591C2A">
        <w:rPr>
          <w:rStyle w:val="StyleTahoma"/>
          <w:rFonts w:asciiTheme="minorHAnsi" w:hAnsiTheme="minorHAnsi" w:cs="Tahoma"/>
          <w:sz w:val="22"/>
        </w:rPr>
        <w:t xml:space="preserve"> για το κλείσιμο των πράξεων 2007-2013). Με τον συντελεστή αυτόν πολλαπλασιάζεται το εναπομείναν επιλέξιμο κόστος της πράξης σύμφωνα με τους εθνικούς κανόνες </w:t>
      </w:r>
      <w:proofErr w:type="spellStart"/>
      <w:r w:rsidRPr="00591C2A">
        <w:rPr>
          <w:rStyle w:val="StyleTahoma"/>
          <w:rFonts w:asciiTheme="minorHAnsi" w:hAnsiTheme="minorHAnsi" w:cs="Tahoma"/>
          <w:sz w:val="22"/>
        </w:rPr>
        <w:t>επιλεξιμότητας</w:t>
      </w:r>
      <w:proofErr w:type="spellEnd"/>
      <w:r w:rsidRPr="00591C2A">
        <w:rPr>
          <w:rStyle w:val="StyleTahoma"/>
          <w:rFonts w:asciiTheme="minorHAnsi" w:hAnsiTheme="minorHAnsi" w:cs="Tahoma"/>
          <w:sz w:val="22"/>
        </w:rPr>
        <w:t xml:space="preserve"> της προγραμματικής περιόδου 2014-2020 και το γινόμενο τους θα δώσει </w:t>
      </w:r>
      <w:r w:rsidRPr="00591C2A">
        <w:rPr>
          <w:rFonts w:cs="Tahoma"/>
        </w:rPr>
        <w:t xml:space="preserve">το ποσό της επιλέξιμης δαπάνης της πράξης </w:t>
      </w:r>
      <w:r w:rsidRPr="00591C2A">
        <w:rPr>
          <w:rFonts w:eastAsia="Calibri" w:cs="Tahoma"/>
        </w:rPr>
        <w:t>για συγχρηματοδότηση</w:t>
      </w:r>
      <w:r w:rsidRPr="00591C2A">
        <w:rPr>
          <w:rFonts w:cs="Tahoma"/>
        </w:rPr>
        <w:t xml:space="preserve">, </w:t>
      </w:r>
      <w:r w:rsidRPr="00591C2A">
        <w:rPr>
          <w:rStyle w:val="StyleTahoma"/>
          <w:rFonts w:asciiTheme="minorHAnsi" w:hAnsiTheme="minorHAnsi" w:cs="Tahoma"/>
          <w:sz w:val="22"/>
        </w:rPr>
        <w:t xml:space="preserve">δηλ. το ποσό που θα πολλαπλασιαστεί με το ποσοστό συγχρηματοδότησης του άξονα προτεραιότητας για να υπολογιστεί το ποσό της </w:t>
      </w:r>
      <w:proofErr w:type="spellStart"/>
      <w:r w:rsidRPr="00591C2A">
        <w:rPr>
          <w:rStyle w:val="StyleTahoma"/>
          <w:rFonts w:asciiTheme="minorHAnsi" w:hAnsiTheme="minorHAnsi" w:cs="Tahoma"/>
          <w:sz w:val="22"/>
        </w:rPr>
        <w:t>ενωσιακής</w:t>
      </w:r>
      <w:proofErr w:type="spellEnd"/>
      <w:r w:rsidRPr="00591C2A">
        <w:rPr>
          <w:rStyle w:val="StyleTahoma"/>
          <w:rFonts w:asciiTheme="minorHAnsi" w:hAnsiTheme="minorHAnsi" w:cs="Tahoma"/>
          <w:sz w:val="22"/>
        </w:rPr>
        <w:t xml:space="preserve"> συνεισφοράς που θα λάβει η πράξη.</w:t>
      </w:r>
      <w:r w:rsidRPr="00591C2A">
        <w:rPr>
          <w:rFonts w:cs="Tahoma"/>
          <w:position w:val="-10"/>
        </w:rPr>
        <w:object w:dxaOrig="180" w:dyaOrig="340">
          <v:shape id="_x0000_i1026" type="#_x0000_t75" style="width:9pt;height:17.25pt" o:ole="">
            <v:imagedata r:id="rId26" o:title=""/>
          </v:shape>
          <o:OLEObject Type="Embed" ProgID="Equation.3" ShapeID="_x0000_i1026" DrawAspect="Content" ObjectID="_1600157751" r:id="rId27"/>
        </w:object>
      </w:r>
      <w:r w:rsidRPr="00591C2A">
        <w:rPr>
          <w:rStyle w:val="StyleTahoma"/>
          <w:rFonts w:asciiTheme="minorHAnsi" w:hAnsiTheme="minorHAnsi" w:cs="Tahoma"/>
          <w:sz w:val="22"/>
        </w:rPr>
        <w:t xml:space="preserve"> </w:t>
      </w:r>
    </w:p>
    <w:p w:rsidR="00591C2A" w:rsidRPr="00591C2A" w:rsidRDefault="00591C2A" w:rsidP="00591C2A">
      <w:pPr>
        <w:pStyle w:val="3"/>
        <w:ind w:left="680" w:hanging="680"/>
        <w:rPr>
          <w:rFonts w:asciiTheme="minorHAnsi" w:hAnsiTheme="minorHAnsi" w:cs="Tahoma"/>
          <w:sz w:val="22"/>
          <w:szCs w:val="22"/>
        </w:rPr>
      </w:pPr>
      <w:bookmarkStart w:id="27" w:name="_Toc514923136"/>
      <w:bookmarkStart w:id="28" w:name="_Toc514923177"/>
      <w:proofErr w:type="spellStart"/>
      <w:r w:rsidRPr="00591C2A">
        <w:rPr>
          <w:rFonts w:asciiTheme="minorHAnsi" w:hAnsiTheme="minorHAnsi" w:cs="Tahoma"/>
          <w:sz w:val="22"/>
          <w:szCs w:val="22"/>
        </w:rPr>
        <w:t>Εκτίμηση</w:t>
      </w:r>
      <w:proofErr w:type="spellEnd"/>
      <w:r w:rsidRPr="00591C2A">
        <w:rPr>
          <w:rFonts w:asciiTheme="minorHAnsi" w:hAnsiTheme="minorHAnsi" w:cs="Tahoma"/>
          <w:sz w:val="22"/>
          <w:szCs w:val="22"/>
        </w:rPr>
        <w:t xml:space="preserve"> </w:t>
      </w:r>
      <w:proofErr w:type="spellStart"/>
      <w:r w:rsidRPr="00591C2A">
        <w:rPr>
          <w:rFonts w:asciiTheme="minorHAnsi" w:hAnsiTheme="minorHAnsi" w:cs="Tahoma"/>
          <w:sz w:val="22"/>
          <w:szCs w:val="22"/>
        </w:rPr>
        <w:t>εσόδων</w:t>
      </w:r>
      <w:bookmarkEnd w:id="27"/>
      <w:bookmarkEnd w:id="28"/>
      <w:proofErr w:type="spellEnd"/>
    </w:p>
    <w:p w:rsidR="00591C2A" w:rsidRPr="00591C2A" w:rsidRDefault="00591C2A" w:rsidP="001C05CE">
      <w:pPr>
        <w:spacing w:line="280" w:lineRule="atLeast"/>
        <w:jc w:val="both"/>
        <w:rPr>
          <w:rStyle w:val="StyleTahoma"/>
          <w:rFonts w:asciiTheme="minorHAnsi" w:hAnsiTheme="minorHAnsi"/>
          <w:sz w:val="22"/>
        </w:rPr>
      </w:pPr>
      <w:r w:rsidRPr="00591C2A">
        <w:rPr>
          <w:rStyle w:val="StyleTahoma"/>
          <w:rFonts w:asciiTheme="minorHAnsi" w:hAnsiTheme="minorHAnsi"/>
          <w:sz w:val="22"/>
        </w:rPr>
        <w:t>Για τον υπολογισμό των μειωμένων καθαρών εσόδων, τα έσοδα καθορίζονται στην ακόλουθη βάση (άρθρο 16 του κατ’ εξουσιοδότηση Κανονισμού (ΕΕ) αριθ. 480/2014):</w:t>
      </w:r>
    </w:p>
    <w:p w:rsidR="00591C2A" w:rsidRPr="00591C2A" w:rsidRDefault="00591C2A" w:rsidP="001C05CE">
      <w:pPr>
        <w:spacing w:line="280" w:lineRule="atLeast"/>
        <w:ind w:left="426" w:hanging="426"/>
        <w:jc w:val="both"/>
        <w:rPr>
          <w:rStyle w:val="StyleTahoma"/>
          <w:rFonts w:asciiTheme="minorHAnsi" w:hAnsiTheme="minorHAnsi"/>
          <w:sz w:val="22"/>
        </w:rPr>
      </w:pPr>
      <w:r w:rsidRPr="00591C2A">
        <w:rPr>
          <w:rStyle w:val="StyleTahoma"/>
          <w:rFonts w:asciiTheme="minorHAnsi" w:hAnsiTheme="minorHAnsi"/>
          <w:sz w:val="22"/>
        </w:rPr>
        <w:t>α)</w:t>
      </w:r>
      <w:r w:rsidRPr="00591C2A">
        <w:rPr>
          <w:rStyle w:val="StyleTahoma"/>
          <w:rFonts w:asciiTheme="minorHAnsi" w:hAnsiTheme="minorHAnsi"/>
          <w:sz w:val="22"/>
        </w:rPr>
        <w:tab/>
        <w:t xml:space="preserve">κατά περίπτωση, τα τέλη χρήσης καθορίζονται τηρουμένης της αρχής «ο </w:t>
      </w:r>
      <w:proofErr w:type="spellStart"/>
      <w:r w:rsidRPr="00591C2A">
        <w:rPr>
          <w:rStyle w:val="StyleTahoma"/>
          <w:rFonts w:asciiTheme="minorHAnsi" w:hAnsiTheme="minorHAnsi"/>
          <w:sz w:val="22"/>
        </w:rPr>
        <w:t>ρυπαίνων</w:t>
      </w:r>
      <w:proofErr w:type="spellEnd"/>
      <w:r w:rsidRPr="00591C2A">
        <w:rPr>
          <w:rStyle w:val="StyleTahoma"/>
          <w:rFonts w:asciiTheme="minorHAnsi" w:hAnsiTheme="minorHAnsi"/>
          <w:sz w:val="22"/>
        </w:rPr>
        <w:t xml:space="preserve"> πληρώνει» και, αν είναι σκόπιμο, λαμβάνουν υπόψη παραμέτρους οικονομικής </w:t>
      </w:r>
      <w:proofErr w:type="spellStart"/>
      <w:r w:rsidRPr="00591C2A">
        <w:rPr>
          <w:rStyle w:val="StyleTahoma"/>
          <w:rFonts w:asciiTheme="minorHAnsi" w:hAnsiTheme="minorHAnsi"/>
          <w:sz w:val="22"/>
        </w:rPr>
        <w:t>προσιτότητας</w:t>
      </w:r>
      <w:proofErr w:type="spellEnd"/>
      <w:r w:rsidRPr="00591C2A">
        <w:rPr>
          <w:rStyle w:val="ac"/>
        </w:rPr>
        <w:footnoteReference w:id="6"/>
      </w:r>
      <w:r w:rsidRPr="00591C2A">
        <w:rPr>
          <w:rStyle w:val="StyleTahoma"/>
          <w:rFonts w:asciiTheme="minorHAnsi" w:hAnsiTheme="minorHAnsi"/>
          <w:sz w:val="22"/>
        </w:rPr>
        <w:t xml:space="preserve">, </w:t>
      </w:r>
    </w:p>
    <w:p w:rsidR="00591C2A" w:rsidRPr="00591C2A" w:rsidRDefault="00591C2A" w:rsidP="001C05CE">
      <w:pPr>
        <w:spacing w:line="280" w:lineRule="atLeast"/>
        <w:ind w:left="426" w:hanging="426"/>
        <w:jc w:val="both"/>
        <w:rPr>
          <w:rStyle w:val="StyleTahoma"/>
          <w:rFonts w:asciiTheme="minorHAnsi" w:hAnsiTheme="minorHAnsi"/>
          <w:sz w:val="22"/>
        </w:rPr>
      </w:pPr>
      <w:r w:rsidRPr="00591C2A">
        <w:rPr>
          <w:rStyle w:val="StyleTahoma"/>
          <w:rFonts w:asciiTheme="minorHAnsi" w:hAnsiTheme="minorHAnsi"/>
          <w:sz w:val="22"/>
        </w:rPr>
        <w:lastRenderedPageBreak/>
        <w:t xml:space="preserve">β) </w:t>
      </w:r>
      <w:r w:rsidRPr="00591C2A">
        <w:rPr>
          <w:rStyle w:val="StyleTahoma"/>
          <w:rFonts w:asciiTheme="minorHAnsi" w:hAnsiTheme="minorHAnsi"/>
          <w:sz w:val="22"/>
        </w:rPr>
        <w:tab/>
        <w:t xml:space="preserve">τα έσοδα δεν περιλαμβάνουν μεταβιβάσεις από εθνικούς ή περιφερειακούς προϋπολογισμούς ή εθνικά δημόσια συστήματα ασφάλισης, </w:t>
      </w:r>
    </w:p>
    <w:p w:rsidR="00591C2A" w:rsidRPr="00591C2A" w:rsidRDefault="00591C2A" w:rsidP="001C05CE">
      <w:pPr>
        <w:spacing w:line="280" w:lineRule="atLeast"/>
        <w:ind w:left="426" w:hanging="426"/>
        <w:jc w:val="both"/>
        <w:rPr>
          <w:rFonts w:cs="Tahoma"/>
          <w:highlight w:val="yellow"/>
        </w:rPr>
      </w:pPr>
      <w:r w:rsidRPr="00591C2A">
        <w:rPr>
          <w:rStyle w:val="StyleTahoma"/>
          <w:rFonts w:asciiTheme="minorHAnsi" w:hAnsiTheme="minorHAnsi"/>
          <w:sz w:val="22"/>
        </w:rPr>
        <w:t>γ)</w:t>
      </w:r>
      <w:r w:rsidRPr="00591C2A">
        <w:rPr>
          <w:rStyle w:val="StyleTahoma"/>
          <w:rFonts w:asciiTheme="minorHAnsi" w:hAnsiTheme="minorHAnsi"/>
          <w:sz w:val="22"/>
        </w:rPr>
        <w:tab/>
        <w:t>όταν μια πράξη προσθέτει νέα περιουσιακά στοιχεία για να συμπληρώσει μια προϋπάρχουσα υπηρεσία ή υποδομή, λαμβάνονται υπόψη τόσο οι συνεισφορές από τους νέους χρήστες όσο και οι πρόσθετες συνεισφορές από τους υπάρχοντες χρήστες της νέας ή διευρυμένης υπηρεσίας ή υποδομής.</w:t>
      </w:r>
      <w:r w:rsidRPr="00591C2A">
        <w:rPr>
          <w:rFonts w:cs="Tahoma"/>
          <w:highlight w:val="yellow"/>
        </w:rPr>
        <w:t xml:space="preserve"> </w:t>
      </w:r>
    </w:p>
    <w:p w:rsidR="00591C2A" w:rsidRPr="00591C2A" w:rsidRDefault="00591C2A" w:rsidP="001C05CE">
      <w:pPr>
        <w:spacing w:line="280" w:lineRule="atLeast"/>
        <w:jc w:val="both"/>
        <w:rPr>
          <w:rStyle w:val="StyleTahoma"/>
          <w:rFonts w:asciiTheme="minorHAnsi" w:hAnsiTheme="minorHAnsi"/>
          <w:sz w:val="22"/>
        </w:rPr>
      </w:pPr>
      <w:r w:rsidRPr="00591C2A">
        <w:rPr>
          <w:rFonts w:cs="Tahoma"/>
        </w:rPr>
        <w:t>Στον υπολογισμό των εσόδων δεν συμπεριλαμβάνονται τόκοι και αποσβέσεις και συμπεριλαμβάνεται ο ΦΠΑ μόνον εάν είναι επιλέξιμος. Όλα τα ποσά υπολογίζονται σε σταθερές τιμές έτους βάσης.</w:t>
      </w:r>
    </w:p>
    <w:p w:rsidR="00591C2A" w:rsidRPr="00591C2A" w:rsidRDefault="00591C2A" w:rsidP="001C05CE">
      <w:pPr>
        <w:spacing w:line="280" w:lineRule="atLeast"/>
        <w:jc w:val="both"/>
        <w:rPr>
          <w:rFonts w:cs="Tahoma"/>
        </w:rPr>
      </w:pPr>
      <w:r w:rsidRPr="00591C2A">
        <w:rPr>
          <w:rFonts w:cs="Tahoma"/>
        </w:rPr>
        <w:t>Άρα για τον υπολογισμό των εσόδων λαμβάνονται υπόψη μόνο τα έσοδα που ορίζονται ως ταμειακές ροές που καταβάλλονται άμεσα από τους χρήστες για αγαθά ή υπηρεσίες παρεχόμενα από την πράξη, ενώ άλλες</w:t>
      </w:r>
      <w:r w:rsidRPr="00591C2A">
        <w:rPr>
          <w:rStyle w:val="StyleTahoma"/>
          <w:rFonts w:asciiTheme="minorHAnsi" w:hAnsiTheme="minorHAnsi"/>
          <w:sz w:val="22"/>
        </w:rPr>
        <w:t xml:space="preserve"> ταμειακές ροές (ιδιωτικές και δημόσιες συνεισφορές ή / και οικονομικά οφέλη που δεν προέρχονται από τέλη, διόδια, ενοίκια ή οποιαδήποτε άλλη μορφή που βαρύνει άμεσα τους χρήστες</w:t>
      </w:r>
      <w:r w:rsidRPr="00591C2A">
        <w:rPr>
          <w:rFonts w:cs="Tahoma"/>
        </w:rPr>
        <w:t xml:space="preserve"> π.χ. τόκοι από τραπεζικές καταθέσεις</w:t>
      </w:r>
      <w:r w:rsidRPr="00591C2A">
        <w:rPr>
          <w:rStyle w:val="StyleTahoma"/>
          <w:rFonts w:asciiTheme="minorHAnsi" w:hAnsiTheme="minorHAnsi"/>
          <w:sz w:val="22"/>
        </w:rPr>
        <w:t>) δεν πρέπει να συμπεριλαμβάνονται στην εκπόνηση της χ/ο ανάλυσης.</w:t>
      </w:r>
      <w:r w:rsidRPr="00591C2A">
        <w:rPr>
          <w:rFonts w:cs="Tahoma"/>
          <w:color w:val="FF0000"/>
        </w:rPr>
        <w:t xml:space="preserve"> </w:t>
      </w:r>
    </w:p>
    <w:p w:rsidR="00591C2A" w:rsidRPr="00591C2A" w:rsidRDefault="00591C2A" w:rsidP="001C05CE">
      <w:pPr>
        <w:tabs>
          <w:tab w:val="left" w:pos="426"/>
        </w:tabs>
        <w:spacing w:line="280" w:lineRule="atLeast"/>
        <w:ind w:right="23"/>
        <w:jc w:val="both"/>
        <w:rPr>
          <w:rFonts w:eastAsia="Calibri" w:cs="Tahoma"/>
        </w:rPr>
      </w:pPr>
      <w:r w:rsidRPr="00591C2A">
        <w:rPr>
          <w:rFonts w:eastAsia="EUAlbertina-Regu-Identity-H" w:cs="Tahoma"/>
        </w:rPr>
        <w:t xml:space="preserve">Να σημειωθεί ότι κάθε πληρωμή που λαμβάνει ο δικαιούχος απορρέουσα </w:t>
      </w:r>
      <w:r w:rsidRPr="00591C2A">
        <w:rPr>
          <w:rFonts w:eastAsia="Calibri" w:cs="Tahoma"/>
        </w:rPr>
        <w:t>από συμβατικές κυρώσεις ως αποτέλεσμα παραβίασης σύμβασης</w:t>
      </w:r>
      <w:r w:rsidRPr="00591C2A">
        <w:rPr>
          <w:rFonts w:eastAsia="EUAlbertina-Regu-Identity-H" w:cs="Tahoma"/>
        </w:rPr>
        <w:t xml:space="preserve"> μεταξύ του δικαιούχου και τρίτου μέρους ή τρίτων μερών ή που προέκυψε </w:t>
      </w:r>
      <w:r w:rsidRPr="00591C2A">
        <w:rPr>
          <w:rFonts w:eastAsia="Calibri" w:cs="Tahoma"/>
        </w:rPr>
        <w:t>ως αποτέλεσμα</w:t>
      </w:r>
      <w:r w:rsidRPr="00591C2A">
        <w:rPr>
          <w:rFonts w:eastAsia="EUAlbertina-Regu-Identity-H" w:cs="Tahoma"/>
        </w:rPr>
        <w:t xml:space="preserve">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r w:rsidRPr="00591C2A">
        <w:rPr>
          <w:rFonts w:eastAsia="Calibri" w:cs="Tahoma"/>
        </w:rPr>
        <w:t xml:space="preserve">    </w:t>
      </w:r>
    </w:p>
    <w:p w:rsidR="00591C2A" w:rsidRPr="00591C2A" w:rsidRDefault="00591C2A" w:rsidP="00591C2A">
      <w:pPr>
        <w:spacing w:line="280" w:lineRule="atLeast"/>
        <w:rPr>
          <w:rFonts w:cs="Tahoma"/>
        </w:rPr>
      </w:pPr>
      <w:r w:rsidRPr="00591C2A">
        <w:rPr>
          <w:rFonts w:cs="Tahoma"/>
        </w:rPr>
        <w:t>Ακολουθούν ορισμένα παραδείγματα πράξεων που παράγουν έσοδα: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111"/>
        <w:gridCol w:w="3253"/>
      </w:tblGrid>
      <w:tr w:rsidR="00591C2A" w:rsidRPr="00531F99" w:rsidTr="00334F39">
        <w:trPr>
          <w:tblHeader/>
          <w:jc w:val="center"/>
        </w:trPr>
        <w:tc>
          <w:tcPr>
            <w:tcW w:w="2093" w:type="dxa"/>
            <w:tcBorders>
              <w:top w:val="nil"/>
              <w:left w:val="nil"/>
            </w:tcBorders>
            <w:shd w:val="clear" w:color="auto" w:fill="auto"/>
          </w:tcPr>
          <w:p w:rsidR="00591C2A" w:rsidRPr="00531F99" w:rsidRDefault="00591C2A" w:rsidP="00531F99">
            <w:pPr>
              <w:spacing w:after="0" w:line="280" w:lineRule="atLeast"/>
              <w:jc w:val="center"/>
              <w:rPr>
                <w:rFonts w:cs="Tahoma"/>
                <w:b/>
                <w:sz w:val="20"/>
                <w:szCs w:val="20"/>
              </w:rPr>
            </w:pPr>
          </w:p>
        </w:tc>
        <w:tc>
          <w:tcPr>
            <w:tcW w:w="4111" w:type="dxa"/>
            <w:shd w:val="clear" w:color="auto" w:fill="76923C" w:themeFill="accent3" w:themeFillShade="BF"/>
          </w:tcPr>
          <w:p w:rsidR="00591C2A" w:rsidRPr="00531F99" w:rsidRDefault="00591C2A" w:rsidP="00531F99">
            <w:pPr>
              <w:spacing w:after="0" w:line="280" w:lineRule="atLeast"/>
              <w:jc w:val="center"/>
              <w:rPr>
                <w:rFonts w:cs="Tahoma"/>
                <w:b/>
                <w:sz w:val="20"/>
                <w:szCs w:val="20"/>
              </w:rPr>
            </w:pPr>
            <w:r w:rsidRPr="00531F99">
              <w:rPr>
                <w:rFonts w:cs="Tahoma"/>
                <w:b/>
                <w:sz w:val="20"/>
                <w:szCs w:val="20"/>
              </w:rPr>
              <w:t>Έσοδα</w:t>
            </w:r>
          </w:p>
          <w:p w:rsidR="00591C2A" w:rsidRPr="00531F99" w:rsidRDefault="00591C2A" w:rsidP="00531F99">
            <w:pPr>
              <w:spacing w:after="0" w:line="280" w:lineRule="atLeast"/>
              <w:jc w:val="center"/>
              <w:rPr>
                <w:rFonts w:cs="Tahoma"/>
                <w:b/>
                <w:sz w:val="20"/>
                <w:szCs w:val="20"/>
              </w:rPr>
            </w:pPr>
            <w:r w:rsidRPr="00531F99">
              <w:rPr>
                <w:rFonts w:cs="Tahoma"/>
                <w:b/>
                <w:sz w:val="20"/>
                <w:szCs w:val="20"/>
              </w:rPr>
              <w:t>(για την εκπόνηση της χ/ο ανάλυσης)</w:t>
            </w:r>
          </w:p>
        </w:tc>
        <w:tc>
          <w:tcPr>
            <w:tcW w:w="3253" w:type="dxa"/>
            <w:shd w:val="clear" w:color="auto" w:fill="76923C" w:themeFill="accent3" w:themeFillShade="BF"/>
          </w:tcPr>
          <w:p w:rsidR="00591C2A" w:rsidRPr="00531F99" w:rsidRDefault="00591C2A" w:rsidP="00531F99">
            <w:pPr>
              <w:spacing w:after="0" w:line="280" w:lineRule="atLeast"/>
              <w:jc w:val="center"/>
              <w:rPr>
                <w:rFonts w:cs="Tahoma"/>
                <w:b/>
                <w:sz w:val="20"/>
                <w:szCs w:val="20"/>
              </w:rPr>
            </w:pPr>
            <w:r w:rsidRPr="00531F99">
              <w:rPr>
                <w:rFonts w:cs="Tahoma"/>
                <w:b/>
                <w:sz w:val="20"/>
                <w:szCs w:val="20"/>
              </w:rPr>
              <w:t>Άλλες ταμειακές ροές</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 xml:space="preserve">Αυτοκινητόδρομοι </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Fonts w:cs="Tahoma"/>
                <w:sz w:val="20"/>
                <w:szCs w:val="20"/>
              </w:rPr>
              <w:t>διόδια που χρεώνονται στους οδηγούς για να χρησιμοποιούν τους αυτοκινητόδρομους</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σκιώδη διόδια από την κυβέρνηση στους φορείς εκμετάλλευσης του έργου ή έσοδα από τα ειδικά αυτοκόλλητα σήματα των οχημάτων (τέλη κυκλοφορίας)</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 xml:space="preserve">Σιδηρόδρομοι </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Style w:val="StyleTahoma"/>
                <w:rFonts w:asciiTheme="minorHAnsi" w:hAnsiTheme="minorHAnsi"/>
                <w:szCs w:val="20"/>
              </w:rPr>
              <w:t>ναύλοι που καταβάλλουν οι ταξιδιώτες</w:t>
            </w:r>
            <w:r w:rsidRPr="00531F99">
              <w:rPr>
                <w:rStyle w:val="Style"/>
                <w:rFonts w:asciiTheme="minorHAnsi" w:hAnsiTheme="minorHAnsi"/>
                <w:sz w:val="20"/>
                <w:szCs w:val="20"/>
              </w:rPr>
              <w:footnoteReference w:id="7"/>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κρατικές εισφορές για τα λειτουργικά κόστη</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Τεχνολογικά πάρκα</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Fonts w:cs="Tahoma"/>
                <w:sz w:val="20"/>
                <w:szCs w:val="20"/>
              </w:rPr>
              <w:t xml:space="preserve">τιμές ή </w:t>
            </w:r>
            <w:r w:rsidRPr="00531F99">
              <w:rPr>
                <w:rStyle w:val="StyleTahoma"/>
                <w:rFonts w:asciiTheme="minorHAnsi" w:hAnsiTheme="minorHAnsi"/>
                <w:szCs w:val="20"/>
              </w:rPr>
              <w:t>μισθώματα</w:t>
            </w:r>
            <w:r w:rsidRPr="00531F99">
              <w:rPr>
                <w:rFonts w:cs="Tahoma"/>
                <w:sz w:val="20"/>
                <w:szCs w:val="20"/>
              </w:rPr>
              <w:t xml:space="preserve"> που καταβάλλονται από τους χρήστες για να χρησιμοποιούν τα κτίρια και πληρωμές από τους χρήστες για τις άλλες υπηρεσίες που παρέχονται από το έργο</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συνεισφορά ιδιωτικού μετοχικού κεφαλαίου, κέρδη που προέρχονται από δάνεια</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 xml:space="preserve">Πολιτιστικά κτίρια </w:t>
            </w:r>
          </w:p>
          <w:p w:rsidR="00591C2A" w:rsidRPr="00531F99" w:rsidRDefault="00591C2A" w:rsidP="00531F99">
            <w:pPr>
              <w:spacing w:after="0" w:line="280" w:lineRule="atLeast"/>
              <w:rPr>
                <w:rFonts w:cs="Tahoma"/>
                <w:sz w:val="20"/>
                <w:szCs w:val="20"/>
              </w:rPr>
            </w:pPr>
          </w:p>
        </w:tc>
        <w:tc>
          <w:tcPr>
            <w:tcW w:w="4111" w:type="dxa"/>
          </w:tcPr>
          <w:p w:rsidR="00591C2A" w:rsidRPr="00531F99" w:rsidRDefault="00591C2A" w:rsidP="00531F99">
            <w:pPr>
              <w:spacing w:after="0" w:line="280" w:lineRule="atLeast"/>
              <w:rPr>
                <w:rFonts w:cs="Tahoma"/>
                <w:sz w:val="20"/>
                <w:szCs w:val="20"/>
              </w:rPr>
            </w:pPr>
            <w:r w:rsidRPr="00531F99">
              <w:rPr>
                <w:rStyle w:val="StyleTahoma"/>
                <w:rFonts w:asciiTheme="minorHAnsi" w:hAnsiTheme="minorHAnsi"/>
                <w:szCs w:val="20"/>
              </w:rPr>
              <w:t>μισθώματα</w:t>
            </w:r>
            <w:r w:rsidRPr="00531F99">
              <w:rPr>
                <w:rFonts w:cs="Tahoma"/>
                <w:sz w:val="20"/>
                <w:szCs w:val="20"/>
              </w:rPr>
              <w:t xml:space="preserve"> για εκθέσεις, κλπ</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επιχορηγήσεις από δημόσιους φορείς ή ιδιώτες</w:t>
            </w:r>
          </w:p>
        </w:tc>
      </w:tr>
      <w:tr w:rsidR="00591C2A" w:rsidRPr="00531F99" w:rsidTr="00334F39">
        <w:trPr>
          <w:jc w:val="center"/>
        </w:trPr>
        <w:tc>
          <w:tcPr>
            <w:tcW w:w="2093" w:type="dxa"/>
            <w:shd w:val="clear" w:color="auto" w:fill="76923C" w:themeFill="accent3" w:themeFillShade="BF"/>
          </w:tcPr>
          <w:p w:rsidR="00591C2A" w:rsidRPr="00531F99" w:rsidRDefault="00591C2A" w:rsidP="00531F99">
            <w:pPr>
              <w:spacing w:after="0" w:line="280" w:lineRule="atLeast"/>
              <w:rPr>
                <w:rFonts w:cs="Tahoma"/>
                <w:b/>
                <w:sz w:val="20"/>
                <w:szCs w:val="20"/>
              </w:rPr>
            </w:pPr>
            <w:r w:rsidRPr="00531F99">
              <w:rPr>
                <w:rFonts w:cs="Tahoma"/>
                <w:b/>
                <w:sz w:val="20"/>
                <w:szCs w:val="20"/>
              </w:rPr>
              <w:t>Εγκαταστάσεις επεξεργασίας λυμάτων και επεξεργασίας στερεών αποβλήτων</w:t>
            </w:r>
          </w:p>
          <w:p w:rsidR="00591C2A" w:rsidRPr="00531F99" w:rsidRDefault="00591C2A" w:rsidP="00531F99">
            <w:pPr>
              <w:spacing w:after="0" w:line="280" w:lineRule="atLeast"/>
              <w:rPr>
                <w:rFonts w:cs="Tahoma"/>
                <w:b/>
                <w:sz w:val="20"/>
                <w:szCs w:val="20"/>
              </w:rPr>
            </w:pPr>
          </w:p>
        </w:tc>
        <w:tc>
          <w:tcPr>
            <w:tcW w:w="4111" w:type="dxa"/>
          </w:tcPr>
          <w:p w:rsidR="00591C2A" w:rsidRPr="00531F99" w:rsidRDefault="00591C2A" w:rsidP="00531F99">
            <w:pPr>
              <w:spacing w:after="0" w:line="280" w:lineRule="atLeast"/>
              <w:rPr>
                <w:rStyle w:val="StyleTahoma"/>
                <w:rFonts w:asciiTheme="minorHAnsi" w:hAnsiTheme="minorHAnsi"/>
                <w:szCs w:val="20"/>
              </w:rPr>
            </w:pPr>
            <w:r w:rsidRPr="00531F99">
              <w:rPr>
                <w:rFonts w:cs="Tahoma"/>
                <w:sz w:val="20"/>
                <w:szCs w:val="20"/>
              </w:rPr>
              <w:t>δασμοί που καταβάλλονται από τους χρήστες</w:t>
            </w:r>
          </w:p>
        </w:tc>
        <w:tc>
          <w:tcPr>
            <w:tcW w:w="3253" w:type="dxa"/>
          </w:tcPr>
          <w:p w:rsidR="00591C2A" w:rsidRPr="00531F99" w:rsidRDefault="00591C2A" w:rsidP="00531F99">
            <w:pPr>
              <w:spacing w:after="0" w:line="280" w:lineRule="atLeast"/>
              <w:rPr>
                <w:rFonts w:cs="Tahoma"/>
                <w:sz w:val="20"/>
                <w:szCs w:val="20"/>
              </w:rPr>
            </w:pPr>
            <w:r w:rsidRPr="00531F99">
              <w:rPr>
                <w:rFonts w:cs="Tahoma"/>
                <w:sz w:val="20"/>
                <w:szCs w:val="20"/>
              </w:rPr>
              <w:t>επιχορηγήσεις από δημόσιους φορείς ή ιδιώτες</w:t>
            </w:r>
          </w:p>
        </w:tc>
      </w:tr>
    </w:tbl>
    <w:p w:rsidR="00591C2A" w:rsidRPr="00591C2A" w:rsidRDefault="00591C2A" w:rsidP="00591C2A">
      <w:pPr>
        <w:spacing w:line="280" w:lineRule="atLeast"/>
        <w:jc w:val="both"/>
        <w:rPr>
          <w:rFonts w:cs="Tahoma"/>
        </w:rPr>
      </w:pPr>
      <w:r w:rsidRPr="00591C2A">
        <w:rPr>
          <w:rFonts w:cs="Tahoma"/>
        </w:rPr>
        <w:t xml:space="preserve">Η ανάλυση και τεκμηρίωση των εσόδων πρέπει να αφορά σε κάθε μία επί μέρους πηγή εσόδων, ώστε να προκύπτει το σύνολο. Η εκτίμηση των εσόδων θα πρέπει να είναι ρεαλιστική, αναλυτική και πλήρως </w:t>
      </w:r>
      <w:r w:rsidRPr="00591C2A">
        <w:rPr>
          <w:rFonts w:cs="Tahoma"/>
        </w:rPr>
        <w:lastRenderedPageBreak/>
        <w:t>τεκμηριωμένη</w:t>
      </w:r>
      <w:r w:rsidRPr="00591C2A">
        <w:rPr>
          <w:rStyle w:val="ac"/>
        </w:rPr>
        <w:footnoteReference w:id="8"/>
      </w:r>
      <w:r w:rsidRPr="00591C2A">
        <w:rPr>
          <w:rFonts w:cs="Tahoma"/>
        </w:rPr>
        <w:t xml:space="preserve"> και να λαμβάνει υπόψη την κερδοφορία που αναμένεται κανονικά από την εκάστοτε κατηγορία επένδυσης και την εφαρμογή της αρχής «ο </w:t>
      </w:r>
      <w:proofErr w:type="spellStart"/>
      <w:r w:rsidRPr="00591C2A">
        <w:rPr>
          <w:rFonts w:cs="Tahoma"/>
        </w:rPr>
        <w:t>ρυπαίνων</w:t>
      </w:r>
      <w:proofErr w:type="spellEnd"/>
      <w:r w:rsidRPr="00591C2A">
        <w:rPr>
          <w:rFonts w:cs="Tahoma"/>
        </w:rPr>
        <w:t xml:space="preserve"> πληρώνει» και, ενδεχομένως, θέματα ισότητας που συνδέονται με την σχετική ευημερία του οικείου κράτους μέλους ή της περιφέρειας. </w:t>
      </w:r>
    </w:p>
    <w:p w:rsidR="00591C2A" w:rsidRPr="00591C2A" w:rsidRDefault="00591C2A" w:rsidP="00591C2A">
      <w:pPr>
        <w:spacing w:line="280" w:lineRule="atLeast"/>
        <w:jc w:val="both"/>
        <w:rPr>
          <w:rStyle w:val="StyleTahoma"/>
          <w:rFonts w:asciiTheme="minorHAnsi" w:hAnsiTheme="minorHAnsi"/>
          <w:sz w:val="22"/>
        </w:rPr>
      </w:pPr>
      <w:r w:rsidRPr="00591C2A">
        <w:rPr>
          <w:rStyle w:val="StyleTahoma"/>
          <w:rFonts w:asciiTheme="minorHAnsi" w:hAnsiTheme="minorHAnsi"/>
          <w:sz w:val="22"/>
        </w:rPr>
        <w:t xml:space="preserve">Όπως προαναφέρθηκε (βλ. παρ. </w:t>
      </w:r>
      <w:fldSimple w:instr=" REF _Ref421194940 \r \h  \* MERGEFORMAT ">
        <w:r w:rsidR="00FB3F27" w:rsidRPr="00FB3F27">
          <w:rPr>
            <w:rStyle w:val="StyleTahoma"/>
            <w:rFonts w:asciiTheme="minorHAnsi" w:hAnsiTheme="minorHAnsi"/>
            <w:sz w:val="22"/>
          </w:rPr>
          <w:t>2.4.1</w:t>
        </w:r>
      </w:fldSimple>
      <w:r w:rsidRPr="00591C2A">
        <w:rPr>
          <w:rStyle w:val="StyleTahoma"/>
          <w:rFonts w:asciiTheme="minorHAnsi" w:hAnsiTheme="minorHAnsi"/>
          <w:sz w:val="22"/>
        </w:rPr>
        <w:t xml:space="preserve">, σημείο </w:t>
      </w:r>
      <w:fldSimple w:instr=" REF _Ref421194877 \r \h  \* MERGEFORMAT ">
        <w:r w:rsidR="00FB3F27">
          <w:t>7</w:t>
        </w:r>
      </w:fldSimple>
      <w:r w:rsidRPr="00591C2A">
        <w:rPr>
          <w:rStyle w:val="StyleTahoma"/>
          <w:rFonts w:asciiTheme="minorHAnsi" w:hAnsiTheme="minorHAnsi"/>
          <w:sz w:val="22"/>
        </w:rPr>
        <w:t>), στην</w:t>
      </w:r>
      <w:r w:rsidRPr="00591C2A">
        <w:rPr>
          <w:rFonts w:cs="Tahoma"/>
          <w:b/>
        </w:rPr>
        <w:t xml:space="preserve"> </w:t>
      </w:r>
      <w:r w:rsidRPr="00591C2A">
        <w:rPr>
          <w:rFonts w:cs="Tahoma"/>
        </w:rPr>
        <w:t>περίπτωση που ο ιδιοκτήτης της υποδομής και ο φορέας λειτουργίας (εκμετάλλευσης) του έργου δεν είναι η ίδια οντότητα,</w:t>
      </w:r>
      <w:r w:rsidRPr="00591C2A">
        <w:rPr>
          <w:rStyle w:val="StyleTahoma"/>
          <w:rFonts w:asciiTheme="minorHAnsi" w:hAnsiTheme="minorHAnsi"/>
          <w:sz w:val="22"/>
        </w:rPr>
        <w:t xml:space="preserve"> πρέπει να πραγματοποιείται ενοποιημένη χ/ο ανάλυση. </w:t>
      </w:r>
      <w:r w:rsidRPr="00591C2A">
        <w:rPr>
          <w:rFonts w:cs="Tahoma"/>
        </w:rPr>
        <w:t>Αν το έργο έχει έναν φορέα εκμετάλλευσης τότε</w:t>
      </w:r>
      <w:r w:rsidRPr="00591C2A">
        <w:rPr>
          <w:rStyle w:val="StyleTahoma"/>
          <w:rFonts w:asciiTheme="minorHAnsi" w:hAnsiTheme="minorHAnsi"/>
          <w:sz w:val="22"/>
        </w:rPr>
        <w:t xml:space="preserve"> τα έσοδα που λαμβάνονται υπόψη στην χ/ο ανάλυση είναι αυτά που εισπράττει ο φορέας εκμετάλλευσης από τους τελικούς χρήστες της υποδομής (κόμιστρα / τέλη / διόδια)</w:t>
      </w:r>
      <w:r w:rsidRPr="00591C2A">
        <w:rPr>
          <w:rStyle w:val="ac"/>
        </w:rPr>
        <w:footnoteReference w:id="9"/>
      </w:r>
      <w:r w:rsidRPr="00591C2A">
        <w:rPr>
          <w:rStyle w:val="StyleTahoma"/>
          <w:rFonts w:asciiTheme="minorHAnsi" w:hAnsiTheme="minorHAnsi"/>
          <w:sz w:val="22"/>
        </w:rPr>
        <w:t xml:space="preserve">. </w:t>
      </w:r>
      <w:r w:rsidRPr="00591C2A">
        <w:rPr>
          <w:rFonts w:cs="Tahoma"/>
        </w:rPr>
        <w:t>Αν ένα έργο έχει περισσότερους από έναν φορείς εκμετάλλευσης</w:t>
      </w:r>
      <w:r w:rsidRPr="00591C2A">
        <w:rPr>
          <w:rStyle w:val="StyleTahoma"/>
          <w:rFonts w:asciiTheme="minorHAnsi" w:hAnsiTheme="minorHAnsi"/>
          <w:sz w:val="22"/>
        </w:rPr>
        <w:t xml:space="preserve">, </w:t>
      </w:r>
      <w:r w:rsidRPr="00591C2A">
        <w:rPr>
          <w:rFonts w:cs="Tahoma"/>
        </w:rPr>
        <w:t>η οπτική γωνία της ανάλυσης εξαρτάται από την τυπολογία της επένδυσης, αλλά</w:t>
      </w:r>
      <w:r w:rsidRPr="00591C2A">
        <w:rPr>
          <w:rStyle w:val="StyleTahoma"/>
          <w:rFonts w:asciiTheme="minorHAnsi" w:hAnsiTheme="minorHAnsi"/>
          <w:sz w:val="22"/>
        </w:rPr>
        <w:t xml:space="preserve"> κατά κανόνα τα έσοδα που λαμβάνονται υπόψη είναι αυτά που καταβάλλονται απευθείας από τους φορείς εκμετάλλευσης μέσω των τελών στον ιδιοκτήτη της υποδομής.</w:t>
      </w:r>
    </w:p>
    <w:p w:rsidR="00591C2A" w:rsidRPr="00591C2A" w:rsidRDefault="00591C2A" w:rsidP="00591C2A">
      <w:pPr>
        <w:spacing w:line="280" w:lineRule="atLeast"/>
        <w:jc w:val="both"/>
        <w:rPr>
          <w:rStyle w:val="StyleTahoma"/>
          <w:rFonts w:asciiTheme="minorHAnsi" w:hAnsiTheme="minorHAnsi"/>
          <w:sz w:val="22"/>
        </w:rPr>
      </w:pPr>
      <w:r w:rsidRPr="00591C2A">
        <w:rPr>
          <w:rStyle w:val="StyleTahoma"/>
          <w:rFonts w:asciiTheme="minorHAnsi" w:hAnsiTheme="minorHAnsi"/>
          <w:sz w:val="22"/>
        </w:rPr>
        <w:t xml:space="preserve">Να επαναληφθεί ότι </w:t>
      </w:r>
      <w:r w:rsidRPr="00591C2A">
        <w:rPr>
          <w:rFonts w:cs="Tahoma"/>
          <w:b/>
        </w:rPr>
        <w:t>η εξοικονόμηση λειτουργικών δαπανών</w:t>
      </w:r>
      <w:r w:rsidRPr="00591C2A">
        <w:rPr>
          <w:rStyle w:val="StyleTahoma"/>
          <w:rFonts w:asciiTheme="minorHAnsi" w:hAnsiTheme="minorHAnsi"/>
          <w:sz w:val="22"/>
        </w:rPr>
        <w:t xml:space="preserve"> θεωρείται καθαρό έσοδο (βλ. παρ. </w:t>
      </w:r>
      <w:fldSimple w:instr=" REF _Ref421195787 \r \h  \* MERGEFORMAT ">
        <w:r w:rsidR="00FB3F27" w:rsidRPr="00FB3F27">
          <w:rPr>
            <w:rStyle w:val="StyleTahoma"/>
            <w:rFonts w:asciiTheme="minorHAnsi" w:hAnsiTheme="minorHAnsi"/>
            <w:sz w:val="22"/>
          </w:rPr>
          <w:t>2.2</w:t>
        </w:r>
      </w:fldSimple>
      <w:r w:rsidRPr="00591C2A">
        <w:rPr>
          <w:rStyle w:val="StyleTahoma"/>
          <w:rFonts w:asciiTheme="minorHAnsi" w:hAnsiTheme="minorHAnsi"/>
          <w:sz w:val="22"/>
        </w:rPr>
        <w:t xml:space="preserve"> και παρ. </w:t>
      </w:r>
      <w:fldSimple w:instr=" REF _Ref421195805 \r \h  \* MERGEFORMAT ">
        <w:r w:rsidR="00FB3F27" w:rsidRPr="00FB3F27">
          <w:rPr>
            <w:rStyle w:val="StyleTahoma"/>
            <w:rFonts w:asciiTheme="minorHAnsi" w:hAnsiTheme="minorHAnsi"/>
            <w:sz w:val="22"/>
          </w:rPr>
          <w:t>2.4.1</w:t>
        </w:r>
      </w:fldSimple>
      <w:r w:rsidRPr="00591C2A">
        <w:rPr>
          <w:rStyle w:val="StyleTahoma"/>
          <w:rFonts w:asciiTheme="minorHAnsi" w:hAnsiTheme="minorHAnsi"/>
          <w:sz w:val="22"/>
        </w:rPr>
        <w:t xml:space="preserve">) και αγνοείται όταν μπορεί να αποδειχθεί ότι αντισταθμίζεται από μια ίση μείωση της επιχορήγησης των λειτουργικών δαπανών. </w:t>
      </w:r>
    </w:p>
    <w:p w:rsidR="00591C2A" w:rsidRPr="00591C2A" w:rsidRDefault="00591C2A" w:rsidP="00591C2A">
      <w:pPr>
        <w:pStyle w:val="3"/>
        <w:ind w:left="680" w:hanging="680"/>
        <w:rPr>
          <w:rFonts w:asciiTheme="minorHAnsi" w:hAnsiTheme="minorHAnsi" w:cs="Tahoma"/>
          <w:sz w:val="22"/>
          <w:szCs w:val="22"/>
          <w:lang w:val="el-GR"/>
        </w:rPr>
      </w:pPr>
      <w:bookmarkStart w:id="29" w:name="_Toc514923137"/>
      <w:bookmarkStart w:id="30" w:name="_Toc514923178"/>
      <w:r w:rsidRPr="00591C2A">
        <w:rPr>
          <w:rFonts w:asciiTheme="minorHAnsi" w:hAnsiTheme="minorHAnsi" w:cs="Tahoma"/>
          <w:sz w:val="22"/>
          <w:szCs w:val="22"/>
          <w:lang w:val="el-GR"/>
        </w:rPr>
        <w:t>Εκτίμηση δαπανών (λειτουργίας και αντικατάστασης)</w:t>
      </w:r>
      <w:bookmarkEnd w:id="29"/>
      <w:bookmarkEnd w:id="30"/>
    </w:p>
    <w:p w:rsidR="00591C2A" w:rsidRPr="00591C2A" w:rsidRDefault="00591C2A" w:rsidP="00591C2A">
      <w:pPr>
        <w:spacing w:line="280" w:lineRule="atLeast"/>
        <w:jc w:val="both"/>
        <w:rPr>
          <w:rFonts w:cs="Tahoma"/>
          <w:lang w:val="en-US"/>
        </w:rPr>
      </w:pPr>
      <w:r w:rsidRPr="00591C2A">
        <w:rPr>
          <w:rFonts w:cs="Tahoma"/>
        </w:rPr>
        <w:t xml:space="preserve">Οι δαπάνες που προκύπτουν κατά τη διάρκεια της περιόδου αναφοράς και οι οποίες λαμβάνονται υπόψη για τον καθορισμό των προεξοφλημένων καθαρών εσόδων της πράξης, σύμφωνα με το άρθρο 17 του κατ’ εξουσιοδότηση Κανονισμού (ΕΕ) αριθ. </w:t>
      </w:r>
      <w:r w:rsidRPr="00591C2A">
        <w:rPr>
          <w:rFonts w:cs="Tahoma"/>
          <w:lang w:val="en-US"/>
        </w:rPr>
        <w:t xml:space="preserve">480/2014, </w:t>
      </w:r>
      <w:r w:rsidRPr="00591C2A">
        <w:rPr>
          <w:rFonts w:cs="Tahoma"/>
        </w:rPr>
        <w:t>περιλαμβάνουν</w:t>
      </w:r>
      <w:r w:rsidRPr="00591C2A">
        <w:rPr>
          <w:rFonts w:cs="Tahoma"/>
          <w:lang w:val="en-US"/>
        </w:rPr>
        <w:t>:</w:t>
      </w:r>
    </w:p>
    <w:p w:rsidR="00591C2A" w:rsidRPr="00591C2A" w:rsidRDefault="00591C2A" w:rsidP="00591C2A">
      <w:pPr>
        <w:numPr>
          <w:ilvl w:val="0"/>
          <w:numId w:val="44"/>
        </w:numPr>
        <w:spacing w:before="120" w:after="120" w:line="280" w:lineRule="atLeast"/>
        <w:ind w:right="-57"/>
        <w:jc w:val="both"/>
        <w:rPr>
          <w:rFonts w:cs="Tahoma"/>
        </w:rPr>
      </w:pPr>
      <w:r w:rsidRPr="00591C2A">
        <w:rPr>
          <w:rFonts w:cs="Tahoma"/>
        </w:rPr>
        <w:t>πάγιες λειτουργικές δαπάνες, συμπεριλαμβανομένων των δαπανών συντήρησης, όπως οι δαπάνες προσωπικού, οι δαπάνες συντήρησης και επισκευής, οι δαπάνες γενικής διαχείρισης και διοίκησης και οι δαπάνες ασφάλισης,</w:t>
      </w:r>
    </w:p>
    <w:p w:rsidR="00591C2A" w:rsidRPr="00591C2A" w:rsidRDefault="00591C2A" w:rsidP="00591C2A">
      <w:pPr>
        <w:numPr>
          <w:ilvl w:val="0"/>
          <w:numId w:val="44"/>
        </w:numPr>
        <w:spacing w:before="120" w:after="120" w:line="280" w:lineRule="atLeast"/>
        <w:ind w:right="-57"/>
        <w:jc w:val="both"/>
        <w:rPr>
          <w:rFonts w:cs="Tahoma"/>
        </w:rPr>
      </w:pPr>
      <w:r w:rsidRPr="00591C2A">
        <w:rPr>
          <w:rFonts w:cs="Tahoma"/>
        </w:rPr>
        <w:t xml:space="preserve">μεταβλητές λειτουργικές δαπάνες, συμπεριλαμβανομένων των δαπανών συντήρησης, όπως κατανάλωση πρώτων υλών, ενέργεια, άλλα αναλώσιμα, καθώς και κάθε άλλη δαπάνη συντήρησης και επισκευής που είναι απαραίτητη για την παράταση της διάρκειας ζωής της πράξης, </w:t>
      </w:r>
    </w:p>
    <w:p w:rsidR="00591C2A" w:rsidRPr="00591C2A" w:rsidRDefault="00591C2A" w:rsidP="00591C2A">
      <w:pPr>
        <w:numPr>
          <w:ilvl w:val="0"/>
          <w:numId w:val="44"/>
        </w:numPr>
        <w:spacing w:before="120" w:after="120" w:line="280" w:lineRule="atLeast"/>
        <w:ind w:right="-57"/>
        <w:jc w:val="both"/>
        <w:rPr>
          <w:rFonts w:cs="Tahoma"/>
        </w:rPr>
      </w:pPr>
      <w:r w:rsidRPr="00591C2A">
        <w:rPr>
          <w:rFonts w:cs="Tahoma"/>
        </w:rPr>
        <w:t>δαπάνες αντικατάστασης βραχύβιου εξοπλισμού (ή αλλιώς, εξοπλισμού μικρής διάρκειας ζωής) για τη διασφάλιση της τεχνικής λειτουργίας της πράξης.</w:t>
      </w:r>
    </w:p>
    <w:p w:rsidR="00591C2A" w:rsidRPr="00591C2A" w:rsidRDefault="00591C2A" w:rsidP="00591C2A">
      <w:pPr>
        <w:autoSpaceDE w:val="0"/>
        <w:autoSpaceDN w:val="0"/>
        <w:adjustRightInd w:val="0"/>
        <w:spacing w:line="280" w:lineRule="atLeast"/>
        <w:ind w:left="360"/>
        <w:jc w:val="both"/>
        <w:rPr>
          <w:rFonts w:cs="Tahoma"/>
        </w:rPr>
      </w:pPr>
      <w:r w:rsidRPr="00591C2A">
        <w:rPr>
          <w:rFonts w:cs="Tahoma"/>
          <w:b/>
        </w:rPr>
        <w:t>Οι δαπάνες αντικατάστασης</w:t>
      </w:r>
      <w:r w:rsidRPr="00591C2A">
        <w:rPr>
          <w:rFonts w:cs="Tahoma"/>
        </w:rPr>
        <w:t>: περιλαμβάνουν τις δαπάνες που προκύπτουν κατά τη διάρκεια της περιόδου αναφοράς για την αντικατάσταση μηχανημάτων ή/και εξοπλισμού μικρής διάρκειας ζωής, π.χ. μηχανολογικές εγκαταστάσεις, φίλτρα και όργανα, οχήματα, έπιπλα, εξοπλισμός γραφείου και πληροφορικής, κ.λπ.</w:t>
      </w:r>
    </w:p>
    <w:p w:rsidR="00591C2A" w:rsidRPr="00591C2A" w:rsidRDefault="00591C2A" w:rsidP="00591C2A">
      <w:pPr>
        <w:autoSpaceDE w:val="0"/>
        <w:autoSpaceDN w:val="0"/>
        <w:adjustRightInd w:val="0"/>
        <w:spacing w:line="280" w:lineRule="atLeast"/>
        <w:ind w:left="360"/>
        <w:jc w:val="both"/>
        <w:rPr>
          <w:rFonts w:cs="Tahoma"/>
        </w:rPr>
      </w:pPr>
      <w:r w:rsidRPr="00591C2A">
        <w:rPr>
          <w:rFonts w:cs="Tahoma"/>
        </w:rPr>
        <w:t>Είναι προτιμότερο να μην υπολογίζονται οι ταμειακές ροές για μεγάλα κόστη αντικατάστασης κοντά στο τέλος της περιόδου αναφοράς. Όταν ένα συγκεκριμένο περιουσιακό στοιχείο του έργου πρέπει να αντικατασταθεί λίγο πριν από το τέλος της περιόδου αναφοράς, θα πρέπει να εξεταστούν οι ακόλουθες εναλλακτικές λύσεις:</w:t>
      </w:r>
    </w:p>
    <w:p w:rsidR="00591C2A" w:rsidRPr="00591C2A" w:rsidRDefault="00591C2A" w:rsidP="00591C2A">
      <w:pPr>
        <w:numPr>
          <w:ilvl w:val="1"/>
          <w:numId w:val="51"/>
        </w:numPr>
        <w:autoSpaceDE w:val="0"/>
        <w:autoSpaceDN w:val="0"/>
        <w:adjustRightInd w:val="0"/>
        <w:spacing w:before="120" w:after="120" w:line="280" w:lineRule="atLeast"/>
        <w:ind w:left="1146"/>
        <w:jc w:val="both"/>
        <w:rPr>
          <w:rFonts w:cs="Tahoma"/>
        </w:rPr>
      </w:pPr>
      <w:r w:rsidRPr="00591C2A">
        <w:rPr>
          <w:rFonts w:cs="Tahoma"/>
        </w:rPr>
        <w:t>να συντομευθεί η περίοδος αναφοράς ώστε να ταιριάζει με το τέλος της διάρκειας ζωής του μεγάλου περιουσιακού στοιχείου που χρειάζεται αντικατάσταση,</w:t>
      </w:r>
    </w:p>
    <w:p w:rsidR="00591C2A" w:rsidRPr="00591C2A" w:rsidRDefault="00591C2A" w:rsidP="00591C2A">
      <w:pPr>
        <w:numPr>
          <w:ilvl w:val="1"/>
          <w:numId w:val="51"/>
        </w:numPr>
        <w:autoSpaceDE w:val="0"/>
        <w:autoSpaceDN w:val="0"/>
        <w:adjustRightInd w:val="0"/>
        <w:spacing w:before="120" w:after="120" w:line="280" w:lineRule="atLeast"/>
        <w:ind w:left="1146"/>
        <w:jc w:val="both"/>
        <w:rPr>
          <w:rFonts w:cs="Tahoma"/>
        </w:rPr>
      </w:pPr>
      <w:r w:rsidRPr="00591C2A">
        <w:rPr>
          <w:rFonts w:cs="Tahoma"/>
        </w:rPr>
        <w:lastRenderedPageBreak/>
        <w:t>να αναβληθεί η αντικατάσταση μετά το τέλος της περιόδου αναφοράς και να υποτεθεί μία αύξηση της ετήσιας συντήρησης και του κόστους επισκευής για το συγκεκριμένο περιουσιακό στοιχείο μέχρι το τέλος της περιόδου αναφοράς.</w:t>
      </w:r>
    </w:p>
    <w:p w:rsidR="00591C2A" w:rsidRPr="00591C2A" w:rsidRDefault="00591C2A" w:rsidP="00591C2A">
      <w:pPr>
        <w:spacing w:line="280" w:lineRule="atLeast"/>
        <w:jc w:val="both"/>
        <w:rPr>
          <w:rFonts w:cs="Tahoma"/>
        </w:rPr>
      </w:pPr>
      <w:r w:rsidRPr="00591C2A">
        <w:rPr>
          <w:rFonts w:cs="Tahoma"/>
        </w:rPr>
        <w:t xml:space="preserve">Στις δαπάνες δεν συμπεριλαμβάνονται τόκοι και αποσβέσεις και συμπεριλαμβάνεται ο ΦΠΑ μόνον εάν είναι επιλέξιμος. </w:t>
      </w:r>
    </w:p>
    <w:p w:rsidR="00591C2A" w:rsidRPr="00591C2A" w:rsidRDefault="00591C2A" w:rsidP="00591C2A">
      <w:pPr>
        <w:spacing w:line="280" w:lineRule="atLeast"/>
        <w:jc w:val="both"/>
        <w:rPr>
          <w:rFonts w:cs="Tahoma"/>
        </w:rPr>
      </w:pPr>
      <w:r w:rsidRPr="00591C2A">
        <w:rPr>
          <w:rFonts w:cs="Tahoma"/>
        </w:rPr>
        <w:t xml:space="preserve">Η εκτίμηση των δαπανών θα πρέπει να είναι ρεαλιστική, αναλυτική και πλήρως τεκμηριωμένη. Η ανάλυση και τεκμηρίωση πρέπει να αφορά σε κάθε μία επί μέρους κατηγορία δαπανών λειτουργίας, αντικατάστασης, ώστε να προκύπτει το σύνολο. </w:t>
      </w:r>
    </w:p>
    <w:p w:rsidR="00591C2A" w:rsidRPr="00591C2A" w:rsidRDefault="00591C2A" w:rsidP="00591C2A">
      <w:pPr>
        <w:spacing w:line="280" w:lineRule="atLeast"/>
        <w:jc w:val="both"/>
        <w:rPr>
          <w:rFonts w:cs="Tahoma"/>
        </w:rPr>
      </w:pPr>
      <w:r w:rsidRPr="00591C2A">
        <w:rPr>
          <w:rFonts w:cs="Tahoma"/>
        </w:rPr>
        <w:t>Όλα τα ποσά υπολογίζονται σε σταθερές τιμές έτους βάσης.</w:t>
      </w:r>
    </w:p>
    <w:p w:rsidR="00591C2A" w:rsidRPr="00591C2A" w:rsidRDefault="00591C2A" w:rsidP="00591C2A">
      <w:pPr>
        <w:pStyle w:val="3"/>
        <w:ind w:left="680" w:hanging="680"/>
        <w:rPr>
          <w:rFonts w:asciiTheme="minorHAnsi" w:hAnsiTheme="minorHAnsi" w:cs="Tahoma"/>
          <w:sz w:val="22"/>
          <w:szCs w:val="22"/>
          <w:lang w:val="el-GR"/>
        </w:rPr>
      </w:pPr>
      <w:bookmarkStart w:id="31" w:name="_Toc514923138"/>
      <w:bookmarkStart w:id="32" w:name="_Toc514923179"/>
      <w:r w:rsidRPr="00591C2A">
        <w:rPr>
          <w:rFonts w:asciiTheme="minorHAnsi" w:hAnsiTheme="minorHAnsi" w:cs="Tahoma"/>
          <w:sz w:val="22"/>
          <w:szCs w:val="22"/>
          <w:lang w:val="el-GR"/>
        </w:rPr>
        <w:t>Υπολειμματική αξία της επένδυσης</w:t>
      </w:r>
      <w:bookmarkEnd w:id="31"/>
      <w:bookmarkEnd w:id="32"/>
    </w:p>
    <w:p w:rsidR="00591C2A" w:rsidRPr="00591C2A" w:rsidRDefault="00591C2A" w:rsidP="00591C2A">
      <w:pPr>
        <w:autoSpaceDE w:val="0"/>
        <w:autoSpaceDN w:val="0"/>
        <w:adjustRightInd w:val="0"/>
        <w:spacing w:line="280" w:lineRule="atLeast"/>
        <w:jc w:val="both"/>
        <w:rPr>
          <w:rStyle w:val="StyleTahoma"/>
          <w:rFonts w:asciiTheme="minorHAnsi" w:hAnsiTheme="minorHAnsi"/>
          <w:sz w:val="22"/>
        </w:rPr>
      </w:pPr>
      <w:r w:rsidRPr="00591C2A">
        <w:rPr>
          <w:rStyle w:val="StyleTahoma"/>
          <w:rFonts w:asciiTheme="minorHAnsi" w:hAnsiTheme="minorHAnsi"/>
          <w:sz w:val="22"/>
        </w:rPr>
        <w:t xml:space="preserve">Η </w:t>
      </w:r>
      <w:r w:rsidRPr="00591C2A">
        <w:rPr>
          <w:rFonts w:cs="Tahoma"/>
        </w:rPr>
        <w:t>υπολειμματική αξία</w:t>
      </w:r>
      <w:r w:rsidRPr="00591C2A">
        <w:rPr>
          <w:rStyle w:val="StyleTahoma"/>
          <w:rFonts w:asciiTheme="minorHAnsi" w:hAnsiTheme="minorHAnsi"/>
          <w:sz w:val="22"/>
        </w:rPr>
        <w:t xml:space="preserve"> της επένδυσης υπολογίζεται στο τελευταίο έτος της χ/ο ανάλυσης, ενώ όλα τα προηγούμενα έτη συμπληρώνονται με την τιμή μηδέν (0). </w:t>
      </w:r>
    </w:p>
    <w:p w:rsidR="00591C2A" w:rsidRPr="00591C2A" w:rsidRDefault="00591C2A" w:rsidP="00591C2A">
      <w:pPr>
        <w:autoSpaceDE w:val="0"/>
        <w:autoSpaceDN w:val="0"/>
        <w:adjustRightInd w:val="0"/>
        <w:spacing w:line="280" w:lineRule="atLeast"/>
        <w:jc w:val="both"/>
        <w:rPr>
          <w:rStyle w:val="StyleTahoma"/>
          <w:rFonts w:asciiTheme="minorHAnsi" w:hAnsiTheme="minorHAnsi"/>
          <w:sz w:val="22"/>
        </w:rPr>
      </w:pPr>
      <w:r w:rsidRPr="00591C2A">
        <w:rPr>
          <w:rStyle w:val="StyleTahoma"/>
          <w:rFonts w:asciiTheme="minorHAnsi" w:hAnsiTheme="minorHAnsi"/>
          <w:sz w:val="22"/>
        </w:rPr>
        <w:t>Όταν τα περιουσιακά στοιχεία της πράξης έχουν προβλεπόμενη διάρκεια ζωής μεγαλύτερη της περιόδου αναφοράς, η υπολειμματική αξία τους καθορίζεται με τον υπολογισμό της καθαρής παρούσας αξίας των ταμειακών ροών κατά τη διάρκεια των ετών της οικονομικής ζωής των περιουσιακών στοιχείων που υπερβαίνει την περίοδο αναφοράς</w:t>
      </w:r>
      <w:r w:rsidRPr="00591C2A">
        <w:rPr>
          <w:rStyle w:val="ac"/>
        </w:rPr>
        <w:footnoteReference w:id="10"/>
      </w:r>
      <w:r w:rsidRPr="00591C2A">
        <w:rPr>
          <w:rStyle w:val="StyleTahoma"/>
          <w:rFonts w:asciiTheme="minorHAnsi" w:hAnsiTheme="minorHAnsi"/>
          <w:sz w:val="22"/>
        </w:rPr>
        <w:t xml:space="preserve">. Σε δεόντως αιτιολογημένες περιπτώσεις μπορούν να χρησιμοποιηθούν άλλες μέθοδοι για τον υπολογισμό της υπολειμματικής αξίας. Η υπολειμματική αξία θα είναι μηδέν ή αμελητέα αν η περίοδος αναφοράς της χ/ο ανάλυσης ισούται με την οικονομική ζωή, εκτός εάν το σχετικό περιουσιακό στοιχείο ρευστοποιείται το τελευταίο έτος της οικονομικής ζωής.  </w:t>
      </w:r>
    </w:p>
    <w:p w:rsidR="00591C2A" w:rsidRPr="00591C2A" w:rsidRDefault="00591C2A" w:rsidP="00591C2A">
      <w:pPr>
        <w:spacing w:line="280" w:lineRule="atLeast"/>
        <w:jc w:val="both"/>
        <w:rPr>
          <w:rFonts w:cs="Tahoma"/>
        </w:rPr>
      </w:pPr>
      <w:r w:rsidRPr="00591C2A">
        <w:rPr>
          <w:rStyle w:val="StyleTahoma"/>
          <w:rFonts w:asciiTheme="minorHAnsi" w:hAnsiTheme="minorHAnsi"/>
          <w:sz w:val="22"/>
        </w:rPr>
        <w:t xml:space="preserve">Η υπολειμματική αξία της επένδυσης περιλαμβάνεται στον υπολογισμό των προεξοφλημένων καθαρών εσόδων της πράξης μόνο αν τα έσοδα είναι περισσότερα από τις δαπάνες </w:t>
      </w:r>
      <w:r w:rsidRPr="00591C2A">
        <w:rPr>
          <w:rFonts w:cs="Tahoma"/>
        </w:rPr>
        <w:t>λειτουργίας και αντικατάστασης</w:t>
      </w:r>
      <w:r w:rsidRPr="00591C2A">
        <w:rPr>
          <w:rStyle w:val="StyleTahoma"/>
          <w:rFonts w:asciiTheme="minorHAnsi" w:hAnsiTheme="minorHAnsi"/>
          <w:sz w:val="22"/>
        </w:rPr>
        <w:t>.</w:t>
      </w:r>
      <w:r w:rsidRPr="00591C2A">
        <w:rPr>
          <w:rFonts w:cs="Tahoma"/>
        </w:rPr>
        <w:t xml:space="preserve"> Η υπολειμματική αξία από μόνη της δε μπορεί να αποτελέσει το μοναδικό λόγο για τον οποίο ένα έργο θεωρείται ότι παράγει έσοδα. Για παράδειγμα, μια επένδυση σε ένα νέο δρόμο, που δεν υπόκειται σε διόδια ή σε άλλα έσοδα που βαρύνουν τους χρήστες, δεν θα χαρακτηριστεί ως έργο που παράγει έσοδα μόνο λόγω της υπολειμματικής αξίας του δρόμου στο τέλος της περιόδου αναφοράς. </w:t>
      </w:r>
    </w:p>
    <w:p w:rsidR="00591C2A" w:rsidRPr="00591C2A" w:rsidRDefault="00591C2A" w:rsidP="00591C2A">
      <w:pPr>
        <w:pStyle w:val="2"/>
        <w:tabs>
          <w:tab w:val="clear" w:pos="1440"/>
          <w:tab w:val="left" w:pos="426"/>
          <w:tab w:val="num" w:pos="576"/>
        </w:tabs>
        <w:ind w:left="426" w:hanging="426"/>
        <w:rPr>
          <w:rFonts w:asciiTheme="minorHAnsi" w:eastAsia="Calibri" w:hAnsiTheme="minorHAnsi"/>
          <w:sz w:val="22"/>
          <w:szCs w:val="22"/>
        </w:rPr>
      </w:pPr>
      <w:bookmarkStart w:id="33" w:name="_Toc514923139"/>
      <w:bookmarkStart w:id="34" w:name="_Toc514923180"/>
      <w:r w:rsidRPr="00591C2A">
        <w:rPr>
          <w:rFonts w:asciiTheme="minorHAnsi" w:eastAsia="Calibri" w:hAnsiTheme="minorHAnsi"/>
          <w:sz w:val="22"/>
          <w:szCs w:val="22"/>
        </w:rPr>
        <w:t>Πράξεις για τις οποίες δεν είναι αντικειμενικά δυνατή η εκ των προτέρων εκτίμηση των εσόδων</w:t>
      </w:r>
      <w:bookmarkEnd w:id="33"/>
      <w:bookmarkEnd w:id="34"/>
    </w:p>
    <w:p w:rsidR="00591C2A" w:rsidRPr="00591C2A" w:rsidRDefault="00591C2A" w:rsidP="00591C2A">
      <w:pPr>
        <w:tabs>
          <w:tab w:val="left" w:pos="222"/>
        </w:tabs>
        <w:spacing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Στις περιπτώσεις που </w:t>
      </w:r>
      <w:r w:rsidRPr="00591C2A">
        <w:rPr>
          <w:rFonts w:eastAsia="Calibri" w:cs="Tahoma"/>
        </w:rPr>
        <w:t>δεν είναι αντικειμενικά δυνατό να καθοριστούν εκ των προτέρων τα έσοδα</w:t>
      </w:r>
      <w:r w:rsidRPr="00591C2A">
        <w:rPr>
          <w:rStyle w:val="StyleTahoma"/>
          <w:rFonts w:asciiTheme="minorHAnsi" w:eastAsia="Calibri" w:hAnsiTheme="minorHAnsi"/>
          <w:sz w:val="22"/>
        </w:rPr>
        <w:t xml:space="preserve"> βάσει μίας εκ των μεθόδων (α) ή (β) (βλ. παρ. </w:t>
      </w:r>
      <w:fldSimple w:instr=" REF _Ref421196047 \r \h  \* MERGEFORMAT ">
        <w:r w:rsidR="00FB3F27">
          <w:t>1</w:t>
        </w:r>
      </w:fldSimple>
      <w:r w:rsidRPr="00591C2A">
        <w:rPr>
          <w:rStyle w:val="StyleTahoma"/>
          <w:rFonts w:asciiTheme="minorHAnsi" w:eastAsia="Calibri" w:hAnsiTheme="minorHAnsi"/>
          <w:sz w:val="22"/>
        </w:rPr>
        <w:t>), τα καθαρά έσοδα που παράγονται εντός τριών ετών από την ολοκλήρωση της πράξης ή έως την προθεσμία για την υποβολή των εγγράφων για το κλείσιμο του προγράμματος όπως καθορίζεται στους ειδικούς κανόνες για κάθε Ταμείο, αναλόγως ποια ημερομηνία είναι προγενέστερη, αφαιρούνται από τις δαπάνες που δηλώνονται στην Επιτροπή.</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p>
    <w:p w:rsidR="00591C2A" w:rsidRPr="00775B0F" w:rsidRDefault="00591C2A" w:rsidP="00775B0F">
      <w:pPr>
        <w:pStyle w:val="StyleHeading1TahomaBefore6ptLinespacingAtleast14"/>
        <w:pBdr>
          <w:top w:val="single" w:sz="4" w:space="1" w:color="auto"/>
          <w:left w:val="single" w:sz="4" w:space="4" w:color="auto"/>
          <w:bottom w:val="single" w:sz="4" w:space="1" w:color="auto"/>
          <w:right w:val="single" w:sz="4" w:space="4" w:color="auto"/>
        </w:pBdr>
        <w:shd w:val="clear" w:color="auto" w:fill="4F6228" w:themeFill="accent3" w:themeFillShade="80"/>
        <w:tabs>
          <w:tab w:val="clear" w:pos="720"/>
          <w:tab w:val="num" w:pos="426"/>
        </w:tabs>
        <w:ind w:left="426" w:hanging="426"/>
        <w:rPr>
          <w:rFonts w:asciiTheme="minorHAnsi" w:hAnsiTheme="minorHAnsi"/>
          <w:color w:val="000000" w:themeColor="text1"/>
        </w:rPr>
      </w:pPr>
      <w:bookmarkStart w:id="35" w:name="_Toc393460363"/>
      <w:bookmarkStart w:id="36" w:name="_Toc410822229"/>
      <w:bookmarkStart w:id="37" w:name="_Toc410822423"/>
      <w:bookmarkStart w:id="38" w:name="_Toc410823334"/>
      <w:bookmarkStart w:id="39" w:name="_Ref411933183"/>
      <w:bookmarkStart w:id="40" w:name="_Ref421189039"/>
      <w:bookmarkStart w:id="41" w:name="_Ref421189390"/>
      <w:bookmarkStart w:id="42" w:name="_Toc514923140"/>
      <w:bookmarkStart w:id="43" w:name="_Toc514923181"/>
      <w:r w:rsidRPr="00775B0F">
        <w:rPr>
          <w:rFonts w:asciiTheme="minorHAnsi" w:hAnsiTheme="minorHAnsi"/>
          <w:color w:val="000000" w:themeColor="text1"/>
        </w:rPr>
        <w:t>Πράξεις που παράγουν καθαρά έσοδα κατά την υλοποίησή τους και για τις οποίες δεν ισχύουν οι διατάξεις (1) έως (6) του άρθρου 61 του ΚΚΔ.</w:t>
      </w:r>
      <w:bookmarkEnd w:id="35"/>
      <w:bookmarkEnd w:id="36"/>
      <w:bookmarkEnd w:id="37"/>
      <w:bookmarkEnd w:id="38"/>
      <w:bookmarkEnd w:id="39"/>
      <w:bookmarkEnd w:id="40"/>
      <w:bookmarkEnd w:id="41"/>
      <w:bookmarkEnd w:id="42"/>
      <w:bookmarkEnd w:id="43"/>
      <w:r w:rsidRPr="00775B0F">
        <w:rPr>
          <w:rFonts w:asciiTheme="minorHAnsi" w:hAnsiTheme="minorHAnsi"/>
          <w:color w:val="000000" w:themeColor="text1"/>
        </w:rPr>
        <w:t xml:space="preserve"> </w:t>
      </w:r>
    </w:p>
    <w:p w:rsidR="00591C2A" w:rsidRPr="00591C2A" w:rsidRDefault="00591C2A" w:rsidP="00591C2A">
      <w:pPr>
        <w:tabs>
          <w:tab w:val="left" w:pos="426"/>
        </w:tabs>
        <w:spacing w:line="280" w:lineRule="atLeast"/>
        <w:ind w:right="23"/>
        <w:jc w:val="both"/>
        <w:rPr>
          <w:rFonts w:eastAsia="Calibri" w:cs="Tahoma"/>
          <w:color w:val="FF0000"/>
        </w:rPr>
      </w:pPr>
      <w:r w:rsidRPr="00591C2A">
        <w:rPr>
          <w:rFonts w:eastAsia="Calibri" w:cs="Tahoma"/>
          <w:b/>
        </w:rPr>
        <w:t>Η επιλέξιμη δαπάνη</w:t>
      </w:r>
      <w:r w:rsidRPr="00591C2A">
        <w:rPr>
          <w:rFonts w:eastAsia="Calibri" w:cs="Tahoma"/>
        </w:rPr>
        <w:t xml:space="preserve"> για συγχρηματοδότηση από τα ΕΔΕΤ, όσο αφορά πράξεις που παράγουν καθαρά έσοδα κατά τη διάρκεια της υλοποίησής τους και για τις οποίες δεν ισχύουν οι διατάξεις του άρθρου 61 (1) έως (6), </w:t>
      </w:r>
      <w:r w:rsidRPr="00591C2A">
        <w:rPr>
          <w:rFonts w:eastAsia="Calibri" w:cs="Tahoma"/>
          <w:b/>
        </w:rPr>
        <w:t>μειώνεται κατά τα καθαρά έσοδα</w:t>
      </w:r>
      <w:r w:rsidRPr="00591C2A">
        <w:rPr>
          <w:rFonts w:eastAsia="Calibri" w:cs="Tahoma"/>
        </w:rPr>
        <w:t xml:space="preserve"> τα οποία δεν ελήφθησαν υπόψη κατά τον χρόνο </w:t>
      </w:r>
      <w:r w:rsidRPr="00591C2A">
        <w:rPr>
          <w:rFonts w:eastAsia="Calibri" w:cs="Tahoma"/>
        </w:rPr>
        <w:lastRenderedPageBreak/>
        <w:t xml:space="preserve">έγκρισης/ένταξης της πράξης και </w:t>
      </w:r>
      <w:r w:rsidRPr="00591C2A">
        <w:rPr>
          <w:rFonts w:eastAsia="Calibri" w:cs="Tahoma"/>
          <w:b/>
        </w:rPr>
        <w:t>που παρήχθησαν άμεσα μόνο κατά τη διάρκεια της υλοποίησής της</w:t>
      </w:r>
      <w:r w:rsidRPr="00591C2A">
        <w:rPr>
          <w:rFonts w:eastAsia="Calibri" w:cs="Tahoma"/>
        </w:rPr>
        <w:t>, το αργότερο κατά την αίτηση τελικής πληρωμής που υποβάλλει ο δικαιούχος.</w:t>
      </w:r>
      <w:r w:rsidRPr="00591C2A">
        <w:rPr>
          <w:rFonts w:eastAsia="Calibri" w:cs="Tahoma"/>
          <w:color w:val="FF0000"/>
        </w:rPr>
        <w:t xml:space="preserve">  </w:t>
      </w:r>
    </w:p>
    <w:p w:rsidR="00591C2A" w:rsidRPr="00591C2A" w:rsidRDefault="00591C2A" w:rsidP="00591C2A">
      <w:pPr>
        <w:tabs>
          <w:tab w:val="left" w:pos="426"/>
        </w:tabs>
        <w:spacing w:line="280" w:lineRule="atLeast"/>
        <w:ind w:right="23"/>
        <w:jc w:val="both"/>
        <w:rPr>
          <w:rFonts w:eastAsia="Calibri" w:cs="Tahoma"/>
        </w:rPr>
      </w:pPr>
      <w:r w:rsidRPr="00591C2A">
        <w:rPr>
          <w:rStyle w:val="StyleTahoma"/>
          <w:rFonts w:asciiTheme="minorHAnsi" w:eastAsia="Calibri" w:hAnsiTheme="minorHAnsi"/>
          <w:sz w:val="22"/>
        </w:rPr>
        <w:t xml:space="preserve">Για παράδειγμα, τυχαία έσοδα που προκύπτουν κατά την υλοποίηση μιας πράξης όπως πωλήσεις υλικού που βρέθηκε σε ένα εργοτάξιο π.χ. πέτρες ή ξυλεία κατά τη διάρκεια της κατασκευής ενός δρόμου θα πρέπει να δηλωθούν από τον δικαιούχο </w:t>
      </w:r>
      <w:r w:rsidRPr="00591C2A">
        <w:rPr>
          <w:rFonts w:eastAsia="Calibri" w:cs="Tahoma"/>
        </w:rPr>
        <w:t xml:space="preserve">το αργότερο κατά την αίτηση τελικής πληρωμής που υποβάλλει </w:t>
      </w:r>
      <w:r w:rsidRPr="00591C2A">
        <w:rPr>
          <w:rStyle w:val="StyleTahoma"/>
          <w:rFonts w:asciiTheme="minorHAnsi" w:eastAsia="Calibri" w:hAnsiTheme="minorHAnsi"/>
          <w:sz w:val="22"/>
        </w:rPr>
        <w:t>και να μειώσουν την επιλέξιμη δαπάνη της πράξης. Στο ίδιο πλαίσιο, σε πράξεις του ΕΚΤ π.χ. κόστος εγγραφής, δίδακτρα που καταβάλλονται από τους συμμετέχοντες μειώνουν την επιλέξιμη δαπάνη της πράξης.</w:t>
      </w:r>
      <w:r w:rsidRPr="00591C2A">
        <w:rPr>
          <w:rFonts w:eastAsia="Calibri" w:cs="Tahoma"/>
        </w:rPr>
        <w:t xml:space="preserve"> </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p>
    <w:p w:rsidR="00591C2A" w:rsidRPr="00591C2A" w:rsidRDefault="00591C2A" w:rsidP="00591C2A">
      <w:pPr>
        <w:tabs>
          <w:tab w:val="left" w:pos="426"/>
        </w:tabs>
        <w:spacing w:after="0"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Τα ανωτέρω </w:t>
      </w:r>
      <w:r w:rsidRPr="00591C2A">
        <w:rPr>
          <w:rFonts w:eastAsia="Calibri" w:cs="Tahoma"/>
        </w:rPr>
        <w:t>δεν</w:t>
      </w:r>
      <w:r w:rsidRPr="00591C2A">
        <w:rPr>
          <w:rStyle w:val="StyleTahoma"/>
          <w:rFonts w:asciiTheme="minorHAnsi" w:eastAsia="Calibri" w:hAnsiTheme="minorHAnsi"/>
          <w:sz w:val="22"/>
        </w:rPr>
        <w:t xml:space="preserve"> έχουν εφαρμογή σε:</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α) </w:t>
      </w:r>
      <w:r w:rsidRPr="00591C2A">
        <w:rPr>
          <w:rFonts w:eastAsia="Calibri" w:cs="Tahoma"/>
        </w:rPr>
        <w:tab/>
        <w:t xml:space="preserve">τεχνική βοήθεια,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β) </w:t>
      </w:r>
      <w:r w:rsidRPr="00591C2A">
        <w:rPr>
          <w:rFonts w:eastAsia="Calibri" w:cs="Tahoma"/>
        </w:rPr>
        <w:tab/>
        <w:t xml:space="preserve">χρηματοδοτικά μέσα,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γ) </w:t>
      </w:r>
      <w:r w:rsidRPr="00591C2A">
        <w:rPr>
          <w:rFonts w:eastAsia="Calibri" w:cs="Tahoma"/>
        </w:rPr>
        <w:tab/>
        <w:t xml:space="preserve">επιστρεπτέα συνδρομή που υπόκειται σε υποχρέωση πλήρους αποπληρωμής,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δ) </w:t>
      </w:r>
      <w:r w:rsidRPr="00591C2A">
        <w:rPr>
          <w:rFonts w:eastAsia="Calibri" w:cs="Tahoma"/>
        </w:rPr>
        <w:tab/>
        <w:t xml:space="preserve">βραβεία,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ε) </w:t>
      </w:r>
      <w:r w:rsidRPr="00591C2A">
        <w:rPr>
          <w:rFonts w:eastAsia="Calibri" w:cs="Tahoma"/>
        </w:rPr>
        <w:tab/>
        <w:t xml:space="preserve">πράξεις που υπόκεινται στους κανόνες Κρατικών ενισχύσεων,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στ)</w:t>
      </w:r>
      <w:r w:rsidRPr="00591C2A">
        <w:rPr>
          <w:rFonts w:eastAsia="Calibri" w:cs="Tahoma"/>
        </w:rPr>
        <w:tab/>
        <w:t xml:space="preserve">πράξεις για τις οποίες η δημόσια στήριξη λαμβάνει τη μορφή κατ’ αποκοπή ποσών ή τυποποιημένων κλιμάκων μοναδιαίου κόστους με την προϋπόθεση ότι τα καθαρά έσοδα έχουν ληφθεί εκ των προτέρων υπόψη,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ζ) </w:t>
      </w:r>
      <w:r w:rsidRPr="00591C2A">
        <w:rPr>
          <w:rFonts w:eastAsia="Calibri" w:cs="Tahoma"/>
        </w:rPr>
        <w:tab/>
        <w:t xml:space="preserve">πράξεις που υλοποιούνται στο πλαίσιο κοινού σχεδίου δράσης με την προϋπόθεση ότι τα καθαρά έσοδα έχουν ληφθεί εκ των προτέρων υπόψη, </w:t>
      </w:r>
    </w:p>
    <w:p w:rsidR="00591C2A" w:rsidRPr="00591C2A" w:rsidRDefault="00591C2A" w:rsidP="00591C2A">
      <w:pPr>
        <w:tabs>
          <w:tab w:val="left" w:pos="426"/>
        </w:tabs>
        <w:spacing w:after="0" w:line="280" w:lineRule="atLeast"/>
        <w:ind w:left="425" w:right="23" w:hanging="425"/>
        <w:jc w:val="both"/>
        <w:rPr>
          <w:rFonts w:eastAsia="Calibri" w:cs="Tahoma"/>
        </w:rPr>
      </w:pPr>
      <w:r w:rsidRPr="00591C2A">
        <w:rPr>
          <w:rFonts w:eastAsia="Calibri" w:cs="Tahoma"/>
        </w:rPr>
        <w:t xml:space="preserve">η) </w:t>
      </w:r>
      <w:r w:rsidRPr="00591C2A">
        <w:rPr>
          <w:rFonts w:eastAsia="Calibri" w:cs="Tahoma"/>
        </w:rPr>
        <w:tab/>
        <w:t xml:space="preserve">πράξεις για τις οποίες τα ποσά ή τα ποσοστά στήριξης καθορίζονται στο παράρτημα ΙΙ του Κανονισμού ΕΓΤΑΑ, ή </w:t>
      </w:r>
    </w:p>
    <w:p w:rsidR="00591C2A" w:rsidRPr="00591C2A" w:rsidRDefault="00591C2A" w:rsidP="00591C2A">
      <w:pPr>
        <w:tabs>
          <w:tab w:val="left" w:pos="426"/>
        </w:tabs>
        <w:spacing w:line="280" w:lineRule="atLeast"/>
        <w:ind w:left="425" w:right="23" w:hanging="425"/>
        <w:jc w:val="both"/>
        <w:rPr>
          <w:rFonts w:eastAsia="Calibri" w:cs="Tahoma"/>
        </w:rPr>
      </w:pPr>
      <w:r w:rsidRPr="00591C2A">
        <w:rPr>
          <w:rFonts w:eastAsia="Calibri" w:cs="Tahoma"/>
        </w:rPr>
        <w:t xml:space="preserve">θ) </w:t>
      </w:r>
      <w:r w:rsidRPr="00591C2A">
        <w:rPr>
          <w:rFonts w:eastAsia="Calibri" w:cs="Tahoma"/>
        </w:rPr>
        <w:tab/>
        <w:t xml:space="preserve">πράξεις για τις οποίες το συνολικό επιλέξιμο κόστος δεν υπερβαίνει τα 50.000 EUR. </w:t>
      </w:r>
    </w:p>
    <w:p w:rsidR="00591C2A" w:rsidRPr="00591C2A" w:rsidRDefault="00591C2A" w:rsidP="00591C2A">
      <w:pPr>
        <w:tabs>
          <w:tab w:val="left" w:pos="0"/>
        </w:tabs>
        <w:spacing w:line="280" w:lineRule="atLeast"/>
        <w:ind w:right="23"/>
        <w:jc w:val="both"/>
        <w:rPr>
          <w:rFonts w:eastAsia="Calibri" w:cs="Tahoma"/>
        </w:rPr>
      </w:pPr>
      <w:r w:rsidRPr="00591C2A">
        <w:rPr>
          <w:rFonts w:eastAsia="Calibri" w:cs="Tahoma"/>
        </w:rPr>
        <w:t>Να σημειωθεί και εδώ ότι κάθε πληρωμή που λαμβάνει ο δικαιούχος απορρέουσα από συμβατικές κυρώσεις ως αποτέλεσμα παραβίασης σύμβασης μεταξύ του δικαιούχου και τρίτου μέρους ή τρίτων μερών ή που προέκυψε ως αποτέλεσμα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p>
    <w:p w:rsidR="00591C2A" w:rsidRPr="00591C2A" w:rsidRDefault="00591C2A" w:rsidP="00591C2A">
      <w:pPr>
        <w:pStyle w:val="StyleHeading1TahomaBefore6ptLinespacingAtleast14"/>
        <w:tabs>
          <w:tab w:val="clear" w:pos="720"/>
          <w:tab w:val="num" w:pos="432"/>
        </w:tabs>
        <w:rPr>
          <w:rFonts w:asciiTheme="minorHAnsi" w:hAnsiTheme="minorHAnsi"/>
        </w:rPr>
      </w:pPr>
      <w:bookmarkStart w:id="44" w:name="_Toc410822232"/>
      <w:bookmarkStart w:id="45" w:name="_Toc410822426"/>
      <w:bookmarkStart w:id="46" w:name="_Toc410823337"/>
      <w:bookmarkStart w:id="47" w:name="_Ref421013508"/>
      <w:bookmarkStart w:id="48" w:name="_Toc514923141"/>
      <w:bookmarkStart w:id="49" w:name="_Toc514923182"/>
      <w:r w:rsidRPr="00591C2A">
        <w:rPr>
          <w:rFonts w:asciiTheme="minorHAnsi" w:hAnsiTheme="minorHAnsi"/>
        </w:rPr>
        <w:t>Οδηγίες / διευκρινήσεις προς Διαχειριστικές Αρχές</w:t>
      </w:r>
      <w:bookmarkEnd w:id="44"/>
      <w:bookmarkEnd w:id="45"/>
      <w:bookmarkEnd w:id="46"/>
      <w:bookmarkEnd w:id="47"/>
      <w:bookmarkEnd w:id="48"/>
      <w:bookmarkEnd w:id="49"/>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812"/>
      </w:tblGrid>
      <w:tr w:rsidR="00591C2A" w:rsidRPr="00531F99" w:rsidTr="00D168E8">
        <w:trPr>
          <w:jc w:val="center"/>
        </w:trPr>
        <w:tc>
          <w:tcPr>
            <w:tcW w:w="3969" w:type="dxa"/>
            <w:shd w:val="clear" w:color="auto" w:fill="D9D9D9"/>
          </w:tcPr>
          <w:p w:rsidR="00591C2A" w:rsidRPr="00531F99" w:rsidRDefault="00591C2A" w:rsidP="00591C2A">
            <w:pPr>
              <w:tabs>
                <w:tab w:val="left" w:pos="426"/>
              </w:tabs>
              <w:spacing w:line="280" w:lineRule="atLeast"/>
              <w:ind w:right="23"/>
              <w:jc w:val="center"/>
              <w:rPr>
                <w:rFonts w:eastAsia="Calibri" w:cs="Tahoma"/>
                <w:b/>
                <w:sz w:val="20"/>
                <w:szCs w:val="20"/>
              </w:rPr>
            </w:pPr>
            <w:r w:rsidRPr="00531F99">
              <w:rPr>
                <w:rFonts w:eastAsia="Calibri" w:cs="Tahoma"/>
                <w:b/>
                <w:sz w:val="20"/>
                <w:szCs w:val="20"/>
              </w:rPr>
              <w:t>Ερωτήσεις που υποβάλλαμε στη ΓΔ ΠΕΡ. ΠΟΛΙΤΙΚΗΣ</w:t>
            </w:r>
          </w:p>
        </w:tc>
        <w:tc>
          <w:tcPr>
            <w:tcW w:w="5812" w:type="dxa"/>
            <w:shd w:val="clear" w:color="auto" w:fill="D9D9D9"/>
          </w:tcPr>
          <w:p w:rsidR="00591C2A" w:rsidRPr="00531F99" w:rsidRDefault="00591C2A" w:rsidP="00591C2A">
            <w:pPr>
              <w:tabs>
                <w:tab w:val="left" w:pos="426"/>
              </w:tabs>
              <w:spacing w:line="280" w:lineRule="atLeast"/>
              <w:ind w:right="23"/>
              <w:jc w:val="center"/>
              <w:rPr>
                <w:rFonts w:eastAsia="Calibri" w:cs="Tahoma"/>
                <w:b/>
                <w:sz w:val="20"/>
                <w:szCs w:val="20"/>
              </w:rPr>
            </w:pPr>
            <w:r w:rsidRPr="00531F99">
              <w:rPr>
                <w:rFonts w:eastAsia="Calibri" w:cs="Tahoma"/>
                <w:b/>
                <w:sz w:val="20"/>
                <w:szCs w:val="20"/>
              </w:rPr>
              <w:t>Απαντήσεις από ΓΔ ΠΕΡ. ΠΟΛΙΤΙΚΗΣ</w:t>
            </w:r>
          </w:p>
        </w:tc>
      </w:tr>
      <w:tr w:rsidR="00591C2A" w:rsidRPr="00531F99" w:rsidTr="00D168E8">
        <w:trPr>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 xml:space="preserve">Να διευκρινιστεί ό όρος «εκ των προτέρων» στο άρθρο 61(2). </w:t>
            </w:r>
          </w:p>
          <w:p w:rsidR="00591C2A" w:rsidRPr="00531F99" w:rsidRDefault="00591C2A" w:rsidP="00591C2A">
            <w:pPr>
              <w:tabs>
                <w:tab w:val="left" w:pos="426"/>
              </w:tabs>
              <w:spacing w:line="280" w:lineRule="atLeast"/>
              <w:ind w:left="360" w:right="23"/>
              <w:jc w:val="both"/>
              <w:rPr>
                <w:rFonts w:eastAsia="Calibri" w:cs="Tahoma"/>
                <w:sz w:val="20"/>
                <w:szCs w:val="20"/>
              </w:rPr>
            </w:pPr>
            <w:r w:rsidRPr="00531F99">
              <w:rPr>
                <w:rFonts w:eastAsia="Calibri" w:cs="Tahoma"/>
                <w:sz w:val="20"/>
                <w:szCs w:val="20"/>
              </w:rPr>
              <w:t xml:space="preserve">Οι ΔΑ μπορούν να καθορίσουν τη μέθοδο στην πρόσκληση ή κάπου αλλού; (π.χ. στο έγγραφο εξειδίκευσης) </w:t>
            </w:r>
          </w:p>
          <w:p w:rsidR="00591C2A" w:rsidRPr="00531F99" w:rsidRDefault="00591C2A" w:rsidP="00591C2A">
            <w:pPr>
              <w:pStyle w:val="15"/>
              <w:tabs>
                <w:tab w:val="left" w:pos="426"/>
              </w:tabs>
              <w:spacing w:before="120" w:after="120" w:line="280" w:lineRule="atLeast"/>
              <w:ind w:left="0" w:right="23" w:firstLine="0"/>
              <w:jc w:val="both"/>
              <w:rPr>
                <w:rFonts w:asciiTheme="minorHAnsi" w:hAnsiTheme="minorHAnsi" w:cs="Tahoma"/>
                <w:sz w:val="20"/>
                <w:szCs w:val="20"/>
                <w:lang w:eastAsia="en-GB"/>
              </w:rPr>
            </w:pP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Ο ΚΚΔ παρέχει τη δυνατότητα να προσδιοριστούν τα καθαρά έσοδα εκ των προτέρων (άρθρο 61 (2) έως (5)), ή όπου αυτό δεν είναι δυνατόν, εντός τριών ετών από την ολοκλήρωση της πράξης ή από τη λήξη της προθεσμίας για την υποβολή των εγγράφων κλεισίματος (παράγραφος 6). Η μείωση λόγω καθαρών εσόδων πρέπει να λαμβάνεται υπόψη για τον καθορισμό της στήριξης από τα ΕΔΕΤ και, ως εκ τούτου, αυτό πρέπει να γίνει πριν από τη χορήγηση της στήριξης για την πράξη, εκτός αν δεν είναι αντικειμενικά εφικτό. «</w:t>
            </w:r>
            <w:r w:rsidRPr="00531F99">
              <w:rPr>
                <w:rFonts w:eastAsia="Calibri" w:cs="Tahoma"/>
                <w:b/>
                <w:sz w:val="20"/>
                <w:szCs w:val="20"/>
              </w:rPr>
              <w:t>Εκ των προτέρων», κατά την έννοια του άρθρου 61 (2) και (3) είναι, ως εκ τούτου, πριν από τη χορήγηση της ενίσχυσης στην πράξη.</w:t>
            </w:r>
            <w:r w:rsidRPr="00531F99">
              <w:rPr>
                <w:rFonts w:eastAsia="Calibri" w:cs="Tahoma"/>
                <w:sz w:val="20"/>
                <w:szCs w:val="20"/>
              </w:rPr>
              <w:t xml:space="preserve"> </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Η πρόσκληση υποβολής προτάσεων μπορεί να υποδεικνύει τη μέθοδο που πρόκειται να εφαρμοστεί για τον προσδιορισμό της </w:t>
            </w:r>
            <w:r w:rsidRPr="00531F99">
              <w:rPr>
                <w:rFonts w:eastAsia="Calibri" w:cs="Tahoma"/>
                <w:sz w:val="20"/>
                <w:szCs w:val="20"/>
              </w:rPr>
              <w:lastRenderedPageBreak/>
              <w:t>στήριξης που θα λάβει η πράξη ή να παραπέμπει σε μία μέθοδο που είναι καθορισμένη εκτός του πλαισίου της πρόσκλησης υποβολής προτάσεων.</w:t>
            </w:r>
          </w:p>
        </w:tc>
      </w:tr>
      <w:tr w:rsidR="00591C2A" w:rsidRPr="00531F99" w:rsidTr="00D168E8">
        <w:trPr>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lastRenderedPageBreak/>
              <w:t xml:space="preserve">Αν η μέθοδος καθορίζεται στην πρόσκληση υποβολής προτάσεων, τότε όλες οι μελλοντικές προσκλήσεις που αφορούν τον ίδιο τομέα /υποτομέα /τύπο πράξης πρέπει να χρησιμοποιήσουν την ίδια μέθοδο; </w:t>
            </w:r>
          </w:p>
          <w:p w:rsidR="00591C2A" w:rsidRPr="00531F99" w:rsidRDefault="00591C2A" w:rsidP="00591C2A">
            <w:pPr>
              <w:tabs>
                <w:tab w:val="left" w:pos="426"/>
              </w:tabs>
              <w:spacing w:line="280" w:lineRule="atLeast"/>
              <w:ind w:left="360" w:right="23"/>
              <w:jc w:val="both"/>
              <w:rPr>
                <w:rFonts w:eastAsia="Calibri" w:cs="Tahoma"/>
                <w:sz w:val="20"/>
                <w:szCs w:val="20"/>
              </w:rPr>
            </w:pPr>
            <w:r w:rsidRPr="00531F99">
              <w:rPr>
                <w:rFonts w:eastAsia="Calibri" w:cs="Tahoma"/>
                <w:sz w:val="20"/>
                <w:szCs w:val="20"/>
              </w:rPr>
              <w:t xml:space="preserve">Τι γίνεται με τα μεγάλα έργα; Αν μια ΔΑ αποφασίσει να εφαρμόσει για συγκεκριμένο τομέα κατ’ αποκοπή ποσοστό τότε το μεγάλο έργο υποχρεωτικά χρησιμοποιεί το ίδια μέθοδο ή μπορεί να διαφοροποιηθεί? </w:t>
            </w: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Σύμφωνα με το άρθρο 61 (3) του ΚΚΔ η επιλογή πρέπει να γίνει από τη διαχειριστική αρχή εκ των προτέρων ως προς το πώς θα καθορίσει τα καθαρά έσοδα μιας πράξης για έναν τομέα, υποτομέα ή τύπο πράξης. </w:t>
            </w:r>
            <w:r w:rsidRPr="00531F99">
              <w:rPr>
                <w:rFonts w:eastAsia="Calibri" w:cs="Tahoma"/>
                <w:b/>
                <w:sz w:val="20"/>
                <w:szCs w:val="20"/>
              </w:rPr>
              <w:t>Η επιλογή</w:t>
            </w:r>
            <w:r w:rsidRPr="00531F99">
              <w:rPr>
                <w:rFonts w:eastAsia="Calibri" w:cs="Tahoma"/>
                <w:sz w:val="20"/>
                <w:szCs w:val="20"/>
              </w:rPr>
              <w:t xml:space="preserve"> για α) κατ' αποκοπή ποσοστό εσόδων ή β) προεξοφλημένα καθαρά έσοδα </w:t>
            </w:r>
            <w:r w:rsidRPr="00531F99">
              <w:rPr>
                <w:rFonts w:eastAsia="Calibri" w:cs="Tahoma"/>
                <w:b/>
                <w:sz w:val="20"/>
                <w:szCs w:val="20"/>
              </w:rPr>
              <w:t>πρέπει στη συνέχεια να εφαρμόζεται σε όλες τις πράξεις που εμπίπτουν στον εν λόγω τομέα, υποτομέα ή τύπο πράξης. Αυτό ισχύει για μεγάλα έργα και μη.</w:t>
            </w:r>
          </w:p>
        </w:tc>
      </w:tr>
      <w:tr w:rsidR="00591C2A" w:rsidRPr="00531F99" w:rsidTr="00D168E8">
        <w:trPr>
          <w:trHeight w:val="1920"/>
          <w:jc w:val="center"/>
        </w:trPr>
        <w:tc>
          <w:tcPr>
            <w:tcW w:w="3969" w:type="dxa"/>
            <w:tcBorders>
              <w:bottom w:val="single" w:sz="4" w:space="0" w:color="auto"/>
            </w:tcBorders>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Μπορούν να δοθούν οριζόντιες οδηγίες από την ΕΑΣ για την εφαρμογή κατ' αποκοπή ποσοστού εσόδων (για συγκεκριμένους τομείς, υποτομείς)  εφόσον ο ΚΚΔ ρητά αναφέρει ότι η επιλογή της μεθόδου γίνεται από τη ΔΑ;</w:t>
            </w:r>
          </w:p>
        </w:tc>
        <w:tc>
          <w:tcPr>
            <w:tcW w:w="5812" w:type="dxa"/>
            <w:tcBorders>
              <w:bottom w:val="single" w:sz="4" w:space="0" w:color="auto"/>
            </w:tcBorders>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Η ΕΑΣ μπορεί να δώσει οδηγίες σε εθνικό επίπεδο. Τα ΚΜ μπορούν να καθορίσουν την εφαρμογή μιας συγκεκριμένης μεθόδου για ορισμένους τομείς, υποτομείς ή τύπους πράξεων στους εθνικούς κανόνες </w:t>
            </w:r>
            <w:proofErr w:type="spellStart"/>
            <w:r w:rsidRPr="00531F99">
              <w:rPr>
                <w:rFonts w:eastAsia="Calibri" w:cs="Tahoma"/>
                <w:sz w:val="20"/>
                <w:szCs w:val="20"/>
              </w:rPr>
              <w:t>επιλεξιμότητας</w:t>
            </w:r>
            <w:proofErr w:type="spellEnd"/>
            <w:r w:rsidRPr="00531F99">
              <w:rPr>
                <w:rFonts w:eastAsia="Calibri" w:cs="Tahoma"/>
                <w:sz w:val="20"/>
                <w:szCs w:val="20"/>
              </w:rPr>
              <w:t xml:space="preserve"> έτσι ώστε να υπάρχει μια εθνική συνεκτική εφαρμογή.</w:t>
            </w:r>
          </w:p>
        </w:tc>
      </w:tr>
      <w:tr w:rsidR="00591C2A" w:rsidRPr="00531F99" w:rsidTr="00D168E8">
        <w:trPr>
          <w:trHeight w:val="1515"/>
          <w:jc w:val="center"/>
        </w:trPr>
        <w:tc>
          <w:tcPr>
            <w:tcW w:w="3969" w:type="dxa"/>
            <w:tcBorders>
              <w:top w:val="single" w:sz="4" w:space="0" w:color="auto"/>
            </w:tcBorders>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 xml:space="preserve">Δώστε διευκρινήσεις για την παρ. 4 του άρθρου 61: </w:t>
            </w:r>
          </w:p>
          <w:p w:rsidR="00591C2A" w:rsidRPr="00531F99" w:rsidRDefault="00591C2A" w:rsidP="00591C2A">
            <w:pPr>
              <w:tabs>
                <w:tab w:val="left" w:pos="426"/>
              </w:tabs>
              <w:spacing w:line="280" w:lineRule="atLeast"/>
              <w:ind w:left="360" w:right="23"/>
              <w:jc w:val="both"/>
              <w:rPr>
                <w:rFonts w:cs="Tahoma"/>
                <w:sz w:val="20"/>
                <w:szCs w:val="20"/>
              </w:rPr>
            </w:pPr>
            <w:r w:rsidRPr="00531F99">
              <w:rPr>
                <w:rFonts w:eastAsia="Calibri" w:cs="Tahoma"/>
                <w:i/>
                <w:sz w:val="20"/>
                <w:szCs w:val="20"/>
              </w:rPr>
              <w:t>«Η μέθοδος με την οποία τα καθαρά έσοδα αφαιρούνται από τη δαπάνη της πράξης που περιλαμβάνεται στην αίτηση πληρωμής που υποβάλλεται στην Επιτροπή, καθορίζεται σύμφωνα με τους εθνικούς κανόνες».</w:t>
            </w:r>
          </w:p>
        </w:tc>
        <w:tc>
          <w:tcPr>
            <w:tcW w:w="5812" w:type="dxa"/>
            <w:tcBorders>
              <w:top w:val="single" w:sz="4" w:space="0" w:color="auto"/>
            </w:tcBorders>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Η παράγραφος 4 του άρθρου 61 προβλέπει ότι η μέθοδος για την αφαίρεση των καθαρών εσόδων από τις δαπάνες που δηλώνονται στις αιτήσεις πληρωμής που υποβάλλονται στην Επιτροπή καθορίζεται σύμφωνα με τους εθνικούς κανόνες. </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Αυτό σημαίνει ότι, όσο αφορά το άρθρο 61 (3) (α) και (β), ο χρόνος για την αφαίρεση, οι παράμετροι για τους υπολογισμούς (περίοδος αναφοράς, θέματα ισότητας ...) και οι λεπτομέρειες για την αφαίρεση για την περαιτέρω εφαρμογή των διατάξεων του ΚΚΔ και της κατ' εξουσιοδότηση πράξης (ΕΕ) αριθ. 480/2014 καθορίζονται στους εθνικούς κανόνες που θεσπίζονται σύμφωνα με το θεσμικό σύστημα που ισχύει σε κάθε ΚΜ.</w:t>
            </w:r>
          </w:p>
        </w:tc>
      </w:tr>
      <w:tr w:rsidR="00591C2A" w:rsidRPr="00531F99" w:rsidTr="00D168E8">
        <w:trPr>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t>Να προσδιοριστεί ο όρος «τύπος πράξης», δεδομένου ότι δεν συναντάται σε άλλη κανονιστική πράξη, δίνοντας ένα παράδειγμα.</w:t>
            </w:r>
          </w:p>
          <w:p w:rsidR="00591C2A" w:rsidRPr="00531F99" w:rsidRDefault="00591C2A" w:rsidP="00591C2A">
            <w:pPr>
              <w:tabs>
                <w:tab w:val="left" w:pos="426"/>
              </w:tabs>
              <w:spacing w:line="280" w:lineRule="atLeast"/>
              <w:ind w:left="360" w:right="23"/>
              <w:jc w:val="both"/>
              <w:rPr>
                <w:rFonts w:eastAsia="Calibri" w:cs="Tahoma"/>
                <w:sz w:val="20"/>
                <w:szCs w:val="20"/>
              </w:rPr>
            </w:pPr>
            <w:r w:rsidRPr="00531F99">
              <w:rPr>
                <w:rFonts w:eastAsia="Calibri" w:cs="Tahoma"/>
                <w:sz w:val="20"/>
                <w:szCs w:val="20"/>
              </w:rPr>
              <w:t>Πού πρέπει να οριστεί ο «τύπος πράξης»;</w:t>
            </w:r>
          </w:p>
          <w:p w:rsidR="00591C2A" w:rsidRPr="00531F99" w:rsidRDefault="00591C2A" w:rsidP="00591C2A">
            <w:pPr>
              <w:pStyle w:val="15"/>
              <w:tabs>
                <w:tab w:val="left" w:pos="426"/>
              </w:tabs>
              <w:spacing w:before="120" w:after="120" w:line="280" w:lineRule="atLeast"/>
              <w:ind w:left="0" w:right="23" w:firstLine="0"/>
              <w:jc w:val="both"/>
              <w:rPr>
                <w:rFonts w:asciiTheme="minorHAnsi" w:hAnsiTheme="minorHAnsi" w:cs="Tahoma"/>
                <w:sz w:val="20"/>
                <w:szCs w:val="20"/>
                <w:lang w:eastAsia="en-GB"/>
              </w:rPr>
            </w:pP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Ο τύπος της πράξης δεν έχει οριστεί στο κανονιστικό πλαίσιο. </w:t>
            </w:r>
            <w:r w:rsidRPr="00531F99">
              <w:rPr>
                <w:rFonts w:eastAsia="Calibri" w:cs="Tahoma"/>
                <w:b/>
                <w:sz w:val="20"/>
                <w:szCs w:val="20"/>
              </w:rPr>
              <w:t>Πράξεις που εμπίπτουν στον ίδιο τομέα ή υποτομέα μπορεί να διαιρεθούν περαιτέρω σε ομάδες πράξεων του ίδιου τύπου (παρόμοιες πράξεις στον ίδιο τομέα ή υποτομέα).</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Οι μέθοδοι καθορισμού των δυνητικών καθαρών εσόδων που θα εφαρμοστούν πρέπει να καθοριστούν για τομείς, υποτομείς ή τύπους πράξης. Ωστόσο, τα κατ 'αποκοπή ποσοστά καθαρών εσόδων που προβλέπονται στο άρθρο 61(3)(α) ορίζονται ανά τομέα ή υποτομέα. </w:t>
            </w:r>
            <w:r w:rsidRPr="00531F99">
              <w:rPr>
                <w:rFonts w:eastAsia="Calibri" w:cs="Tahoma"/>
                <w:b/>
                <w:sz w:val="20"/>
                <w:szCs w:val="20"/>
              </w:rPr>
              <w:t>Προκειμένου να εφαρμοστεί η μεθοδολογία που καθορίζεται στο άρθρο 61(3)(α) μόνο σε ορισμένους τύπους πράξεων, αυτοί πρέπει να καθοριστούν και θα πρέπει να εμπίπτουν σε ένα τομέα ή υποτομέα που αναφέρεται στο άρθρο 61 (3) (α).</w:t>
            </w:r>
          </w:p>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lastRenderedPageBreak/>
              <w:t>Ωστόσο, δεν απαιτείται να οριστούν σε κανονιστικό έντυπο οι τύποι πράξεων για τους σκοπούς της εφαρμογής του άρθρου 61 και δεν υπάρχει κάποια  υπόδειξη που να αφορά στο επίπεδο ή το είδος του εγγράφου όπου αυτό πρέπει να αναφέρεται.</w:t>
            </w:r>
          </w:p>
        </w:tc>
      </w:tr>
      <w:tr w:rsidR="00591C2A" w:rsidRPr="00531F99" w:rsidTr="00531F99">
        <w:trPr>
          <w:trHeight w:val="1192"/>
          <w:jc w:val="center"/>
        </w:trPr>
        <w:tc>
          <w:tcPr>
            <w:tcW w:w="3969" w:type="dxa"/>
          </w:tcPr>
          <w:p w:rsidR="00591C2A" w:rsidRPr="00531F99" w:rsidRDefault="00591C2A" w:rsidP="00591C2A">
            <w:pPr>
              <w:numPr>
                <w:ilvl w:val="0"/>
                <w:numId w:val="53"/>
              </w:numPr>
              <w:tabs>
                <w:tab w:val="left" w:pos="426"/>
              </w:tabs>
              <w:spacing w:before="120" w:after="120" w:line="280" w:lineRule="atLeast"/>
              <w:ind w:right="23"/>
              <w:jc w:val="both"/>
              <w:rPr>
                <w:rFonts w:eastAsia="Calibri" w:cs="Tahoma"/>
                <w:sz w:val="20"/>
                <w:szCs w:val="20"/>
              </w:rPr>
            </w:pPr>
            <w:r w:rsidRPr="00531F99">
              <w:rPr>
                <w:rFonts w:eastAsia="Calibri" w:cs="Tahoma"/>
                <w:sz w:val="20"/>
                <w:szCs w:val="20"/>
              </w:rPr>
              <w:lastRenderedPageBreak/>
              <w:t xml:space="preserve">Στο Παράρτημα </w:t>
            </w:r>
            <w:r w:rsidRPr="00531F99">
              <w:rPr>
                <w:rFonts w:eastAsia="Calibri" w:cs="Tahoma"/>
                <w:sz w:val="20"/>
                <w:szCs w:val="20"/>
                <w:lang w:val="en-US"/>
              </w:rPr>
              <w:t>V</w:t>
            </w:r>
            <w:r w:rsidRPr="00531F99">
              <w:rPr>
                <w:rFonts w:eastAsia="Calibri" w:cs="Tahoma"/>
                <w:sz w:val="20"/>
                <w:szCs w:val="20"/>
              </w:rPr>
              <w:t xml:space="preserve"> του ΚΚΔ ο τομέας “</w:t>
            </w:r>
            <w:r w:rsidRPr="00531F99">
              <w:rPr>
                <w:rFonts w:eastAsia="Calibri" w:cs="Tahoma"/>
                <w:b/>
                <w:sz w:val="20"/>
                <w:szCs w:val="20"/>
                <w:lang w:val="en-US"/>
              </w:rPr>
              <w:t>WATER</w:t>
            </w:r>
            <w:r w:rsidRPr="00531F99">
              <w:rPr>
                <w:rFonts w:eastAsia="Calibri" w:cs="Tahoma"/>
                <w:sz w:val="20"/>
                <w:szCs w:val="20"/>
              </w:rPr>
              <w:t xml:space="preserve">” έχει μεταφραστεί ως «ΥΔΡΕΥΣΗ». </w:t>
            </w:r>
          </w:p>
        </w:tc>
        <w:tc>
          <w:tcPr>
            <w:tcW w:w="5812" w:type="dxa"/>
          </w:tcPr>
          <w:p w:rsidR="00591C2A" w:rsidRPr="00531F99" w:rsidRDefault="00591C2A" w:rsidP="00591C2A">
            <w:pPr>
              <w:tabs>
                <w:tab w:val="left" w:pos="426"/>
              </w:tabs>
              <w:spacing w:line="280" w:lineRule="atLeast"/>
              <w:ind w:right="23"/>
              <w:jc w:val="both"/>
              <w:rPr>
                <w:rFonts w:eastAsia="Calibri" w:cs="Tahoma"/>
                <w:sz w:val="20"/>
                <w:szCs w:val="20"/>
              </w:rPr>
            </w:pPr>
            <w:r w:rsidRPr="00531F99">
              <w:rPr>
                <w:rFonts w:eastAsia="Calibri" w:cs="Tahoma"/>
                <w:sz w:val="20"/>
                <w:szCs w:val="20"/>
              </w:rPr>
              <w:t xml:space="preserve">Ο τομέας υδάτων στον οποίο το Παράρτημα </w:t>
            </w:r>
            <w:r w:rsidRPr="00531F99">
              <w:rPr>
                <w:rFonts w:eastAsia="Calibri" w:cs="Tahoma"/>
                <w:sz w:val="20"/>
                <w:szCs w:val="20"/>
                <w:lang w:val="en-US"/>
              </w:rPr>
              <w:t>V</w:t>
            </w:r>
            <w:r w:rsidRPr="00531F99">
              <w:rPr>
                <w:rFonts w:eastAsia="Calibri" w:cs="Tahoma"/>
                <w:sz w:val="20"/>
                <w:szCs w:val="20"/>
              </w:rPr>
              <w:t xml:space="preserve"> του ΚΚΔ αναφέρεται δεν περιορίζεται στην ΥΔΡΕΥΣΗ. Έχει γίνει λάθος στη μετάφραση. Το κατ’ αποκοπή ποσοστό του Παραρτήματος V καλύπτει την </w:t>
            </w:r>
            <w:r w:rsidRPr="00531F99">
              <w:rPr>
                <w:rFonts w:eastAsia="Calibri" w:cs="Tahoma"/>
                <w:b/>
                <w:sz w:val="20"/>
                <w:szCs w:val="20"/>
              </w:rPr>
              <w:t xml:space="preserve">ΥΔΡΕΥΣΗ, την ΕΠΕΞΕΡΓΑΣΙΑ ΛΥΜΑΤΩΝ και τη ΜΕΤΑΦΟΡΑ. </w:t>
            </w:r>
          </w:p>
        </w:tc>
      </w:tr>
    </w:tbl>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sz w:val="22"/>
        </w:rPr>
        <w:t xml:space="preserve">Σύμφωνα με την παρ. 2 του άρθρου 61 του ΚΚΔ, τα δυνητικά καθαρά έσοδα της πράξης </w:t>
      </w:r>
      <w:r w:rsidRPr="00591C2A">
        <w:rPr>
          <w:rFonts w:cs="Tahoma"/>
        </w:rPr>
        <w:t>καθορίζονται εκ των προτέρων</w:t>
      </w:r>
      <w:r w:rsidRPr="00591C2A">
        <w:rPr>
          <w:rStyle w:val="StyleTahoma"/>
          <w:rFonts w:asciiTheme="minorHAnsi" w:hAnsiTheme="minorHAnsi"/>
          <w:sz w:val="22"/>
        </w:rPr>
        <w:t xml:space="preserve"> από μία από τις ανωτέρω μεθόδους, που επιλέγει η διαχειριστική αρχή για ένα τομέα, υποτομέα ή τύπο πράξης.        </w:t>
      </w:r>
    </w:p>
    <w:p w:rsidR="00591C2A" w:rsidRPr="00591C2A" w:rsidRDefault="00591C2A" w:rsidP="00591C2A">
      <w:pPr>
        <w:spacing w:line="280" w:lineRule="atLeast"/>
        <w:ind w:right="-1"/>
        <w:jc w:val="both"/>
        <w:rPr>
          <w:rStyle w:val="StyleTahoma"/>
          <w:rFonts w:asciiTheme="minorHAnsi" w:hAnsiTheme="minorHAnsi"/>
          <w:sz w:val="22"/>
        </w:rPr>
      </w:pPr>
      <w:r w:rsidRPr="00591C2A">
        <w:rPr>
          <w:rStyle w:val="StyleTahoma"/>
          <w:rFonts w:asciiTheme="minorHAnsi" w:hAnsiTheme="minorHAnsi"/>
          <w:sz w:val="22"/>
        </w:rPr>
        <w:t xml:space="preserve">Κάθε διαχειριστική αρχή στις προσκλήσεις που εκδίδει ενημερώνει τους δυνητικούς δικαιούχους για την μέθοδο που θα ακολουθήσει. Για προσκλήσεις που αφορούν τον ίδιο τομέα/υποτομέα/τύπο πράξης εφαρμόζει την ίδια μέθοδο υπολογισμού των καθαρών εσόδων (βλ. απάντηση στο ερώτημα 2 ανωτέρω). </w:t>
      </w:r>
    </w:p>
    <w:p w:rsidR="00591C2A" w:rsidRPr="00591C2A" w:rsidRDefault="00591C2A" w:rsidP="00591C2A">
      <w:pPr>
        <w:tabs>
          <w:tab w:val="left" w:pos="426"/>
        </w:tabs>
        <w:spacing w:line="280" w:lineRule="atLeast"/>
        <w:ind w:right="23"/>
        <w:jc w:val="both"/>
        <w:rPr>
          <w:rFonts w:eastAsia="Calibri" w:cs="Tahoma"/>
        </w:rPr>
      </w:pPr>
      <w:r w:rsidRPr="00591C2A">
        <w:rPr>
          <w:rStyle w:val="StyleTahoma"/>
          <w:rFonts w:asciiTheme="minorHAnsi" w:eastAsia="Calibri" w:hAnsiTheme="minorHAnsi"/>
          <w:sz w:val="22"/>
        </w:rPr>
        <w:t xml:space="preserve">Όταν ένα κατ’ αποκοπή ποσοστό για ένα νέο τομέα ή υποτομέα καθορισθεί μέσω έκδοσης κατ’ εξουσιοδότηση πράξης από την Επιτροπή, </w:t>
      </w:r>
      <w:r w:rsidRPr="00591C2A">
        <w:rPr>
          <w:rFonts w:eastAsia="Calibri" w:cs="Tahoma"/>
        </w:rPr>
        <w:t>η διαχειριστική αρχή μπορεί να επιλέξει να εφαρμόσει τη μέθοδο (α) για τις νέες πράξεις σε σχέση με τον συγκεκριμένο τομέα ή υποτομέα.</w:t>
      </w:r>
    </w:p>
    <w:p w:rsidR="00591C2A" w:rsidRPr="00591C2A" w:rsidRDefault="00591C2A" w:rsidP="00591C2A">
      <w:pPr>
        <w:tabs>
          <w:tab w:val="left" w:pos="426"/>
        </w:tabs>
        <w:spacing w:line="280" w:lineRule="atLeast"/>
        <w:ind w:right="23"/>
        <w:jc w:val="both"/>
        <w:rPr>
          <w:rStyle w:val="StyleTahoma"/>
          <w:rFonts w:asciiTheme="minorHAnsi" w:eastAsia="Calibri" w:hAnsiTheme="minorHAnsi"/>
          <w:sz w:val="22"/>
        </w:rPr>
      </w:pPr>
      <w:r w:rsidRPr="00591C2A">
        <w:rPr>
          <w:rStyle w:val="StyleTahoma"/>
          <w:rFonts w:asciiTheme="minorHAnsi" w:eastAsia="Calibri" w:hAnsiTheme="minorHAnsi"/>
          <w:sz w:val="22"/>
        </w:rPr>
        <w:t xml:space="preserve">Όπου εφαρμόζεται η μέθοδος (α), </w:t>
      </w:r>
      <w:r w:rsidRPr="00591C2A">
        <w:rPr>
          <w:rFonts w:eastAsia="Calibri" w:cs="Tahoma"/>
        </w:rPr>
        <w:t>όλα τα καθαρά έσοδα που παράγονται κατά τη διάρκεια της υλοποίησης και μετά την ολοκλήρωση της πράξης θεωρείται ότι έχουν ληφθεί υπόψη</w:t>
      </w:r>
      <w:r w:rsidRPr="00591C2A">
        <w:rPr>
          <w:rStyle w:val="StyleTahoma"/>
          <w:rFonts w:asciiTheme="minorHAnsi" w:eastAsia="Calibri" w:hAnsiTheme="minorHAnsi"/>
          <w:sz w:val="22"/>
        </w:rPr>
        <w:t xml:space="preserve"> (συνυπολογιστεί) με την εφαρμογή του κατ’ αποκοπή ποσοστού και συνεπώς δεν χρειάζεται να γίνει κάποια διόρθωση όσο αφορά στο ποσοστό τους στην αίτηση τελικής πληρωμής που υποβάλλει ο δικαιούχος. Ενώ όπου εφαρμόζεται η μέθοδος (β), τα καθαρά έσοδα που παράγονται κατά τη διάρκεια της υλοποίησης της πράξης και προκύπτουν από </w:t>
      </w:r>
      <w:r w:rsidRPr="00591C2A">
        <w:rPr>
          <w:rFonts w:eastAsia="Calibri" w:cs="Tahoma"/>
        </w:rPr>
        <w:t>πηγές εσόδων που δεν έχουν ληφθεί υπόψη στον καθορισμό των δυνητικών καθαρών εσόδων της πράξης</w:t>
      </w:r>
      <w:r w:rsidRPr="00591C2A">
        <w:rPr>
          <w:rStyle w:val="StyleTahoma"/>
          <w:rFonts w:asciiTheme="minorHAnsi" w:eastAsia="Calibri" w:hAnsiTheme="minorHAnsi"/>
          <w:color w:val="FF0000"/>
          <w:sz w:val="22"/>
        </w:rPr>
        <w:t xml:space="preserve"> </w:t>
      </w:r>
      <w:r w:rsidRPr="00591C2A">
        <w:rPr>
          <w:rFonts w:eastAsia="Calibri" w:cs="Tahoma"/>
        </w:rPr>
        <w:t>αφαιρούνται από τις επιλέξιμες δαπάνες της πράξης, το αργότερο κατά την αίτηση τελικής πληρωμής που υποβάλλει ο δικαιούχος</w:t>
      </w:r>
      <w:r w:rsidRPr="00591C2A">
        <w:rPr>
          <w:rStyle w:val="StyleTahoma"/>
          <w:rFonts w:asciiTheme="minorHAnsi" w:eastAsia="Calibri" w:hAnsiTheme="minorHAnsi"/>
          <w:sz w:val="22"/>
        </w:rPr>
        <w:t xml:space="preserve"> (διαφοροποίηση με τη μέθοδο (α)). </w:t>
      </w:r>
    </w:p>
    <w:p w:rsidR="00591C2A" w:rsidRPr="00591C2A" w:rsidRDefault="00591C2A" w:rsidP="00591C2A">
      <w:pPr>
        <w:pBdr>
          <w:top w:val="single" w:sz="4" w:space="1" w:color="auto"/>
          <w:left w:val="single" w:sz="4" w:space="4" w:color="auto"/>
          <w:bottom w:val="single" w:sz="4" w:space="1" w:color="auto"/>
          <w:right w:val="single" w:sz="4" w:space="4" w:color="auto"/>
        </w:pBdr>
        <w:tabs>
          <w:tab w:val="left" w:pos="426"/>
        </w:tabs>
        <w:spacing w:line="280" w:lineRule="atLeast"/>
        <w:ind w:right="23"/>
        <w:jc w:val="both"/>
        <w:rPr>
          <w:rStyle w:val="StyleTahoma"/>
          <w:rFonts w:asciiTheme="minorHAnsi" w:eastAsia="Calibri" w:hAnsiTheme="minorHAnsi"/>
          <w:i/>
          <w:sz w:val="22"/>
        </w:rPr>
      </w:pPr>
      <w:r w:rsidRPr="00591C2A">
        <w:rPr>
          <w:rStyle w:val="StyleTahoma"/>
          <w:rFonts w:asciiTheme="minorHAnsi" w:eastAsia="Calibri" w:hAnsiTheme="minorHAnsi"/>
          <w:i/>
          <w:sz w:val="22"/>
        </w:rPr>
        <w:t xml:space="preserve">Οι διαχειριστικές αρχές οφείλουν να κάνουν ανάλυση των ιστορικών στοιχείων που έχουν για έργα της περιόδου 2007-2013 που παράγουν έσοδα ανά τομέα του ΠΙΝΑΚΑ 1 και αν ο μέσος όρος του συντελεστή ελλείμματος χρηματοδότησης των έργων αυτών είναι μικρότερος ή παραπλήσιος του (1-FR) μόνο τότε να εφαρμόσουν την μέθοδο (α) στον υπολογισμό των καθαρών εσόδων των πράξεων.   </w:t>
      </w:r>
    </w:p>
    <w:p w:rsidR="00591C2A" w:rsidRPr="00591C2A" w:rsidRDefault="00591C2A" w:rsidP="00591C2A">
      <w:pPr>
        <w:tabs>
          <w:tab w:val="left" w:pos="426"/>
        </w:tabs>
        <w:spacing w:line="280" w:lineRule="atLeast"/>
        <w:ind w:right="23"/>
        <w:jc w:val="both"/>
        <w:rPr>
          <w:rFonts w:eastAsia="Calibri" w:cs="Tahoma"/>
        </w:rPr>
      </w:pPr>
      <w:r w:rsidRPr="00591C2A">
        <w:rPr>
          <w:rFonts w:eastAsia="Calibri" w:cs="Tahoma"/>
          <w:b/>
        </w:rPr>
        <w:t>Στην περίπτωση που τα έσοδα μιας πράξης είναι λιγότερα από τα λειτουργικά της έξοδα</w:t>
      </w:r>
      <w:r w:rsidRPr="00591C2A">
        <w:rPr>
          <w:rFonts w:eastAsia="Calibri" w:cs="Tahoma"/>
        </w:rPr>
        <w:t xml:space="preserve"> τότε η πράξη δεν παράγει καθαρά έσοδα, το γεγονός όμως αυτό θα πρέπει να στοιχειοθετείται μέσω της εκπόνησης χ/ο ανάλυσης από τον δικαιούχο ώστε η ΔΑ να έχει την εύλογη βεβαιότητα για τον ισχυρισμό του δικαιούχου.</w:t>
      </w:r>
    </w:p>
    <w:p w:rsidR="00591C2A" w:rsidRPr="00591C2A" w:rsidRDefault="00591C2A" w:rsidP="0053300C">
      <w:pPr>
        <w:pBdr>
          <w:top w:val="single" w:sz="4" w:space="1" w:color="auto"/>
          <w:left w:val="single" w:sz="4" w:space="4" w:color="auto"/>
          <w:bottom w:val="single" w:sz="4" w:space="1" w:color="auto"/>
          <w:right w:val="single" w:sz="4" w:space="4" w:color="auto"/>
        </w:pBdr>
        <w:shd w:val="clear" w:color="auto" w:fill="76923C" w:themeFill="accent3" w:themeFillShade="BF"/>
        <w:tabs>
          <w:tab w:val="left" w:pos="0"/>
        </w:tabs>
        <w:spacing w:line="280" w:lineRule="atLeast"/>
        <w:ind w:right="23"/>
        <w:jc w:val="both"/>
        <w:rPr>
          <w:rFonts w:eastAsia="Calibri" w:cs="Tahoma"/>
        </w:rPr>
      </w:pPr>
      <w:r w:rsidRPr="00591C2A">
        <w:rPr>
          <w:rFonts w:eastAsia="Calibri" w:cs="Tahoma"/>
        </w:rPr>
        <w:t xml:space="preserve">Γενικότερο σχόλιο: Επειδή κατά την εκπόνηση ή την αξιολόγηση της χ/ο ανάλυσης προκύπτουν διάφορα ερωτήματα, θα ήταν σκόπιμο οι υπηρεσίες διαχείρισης, οι δικαιούχοι κλπ. να ανατρέχουν στα κείμενα που αναφέρονται στην ενότητα 1 των παρουσών οδηγιών (ειδικότερα στο </w:t>
      </w:r>
      <w:r w:rsidRPr="00591C2A">
        <w:rPr>
          <w:rStyle w:val="StyleTahoma"/>
          <w:rFonts w:asciiTheme="minorHAnsi" w:hAnsiTheme="minorHAnsi"/>
          <w:sz w:val="22"/>
        </w:rPr>
        <w:t>νέο οδηγό για την ανάλυση κόστους-οφέλους των επενδυτικών σχεδίων)</w:t>
      </w:r>
      <w:r w:rsidRPr="00591C2A">
        <w:rPr>
          <w:rFonts w:eastAsia="Calibri" w:cs="Tahoma"/>
        </w:rPr>
        <w:t xml:space="preserve">, όπου διάφορα θέματα παρουσιάζονται πιο εξαντλητικά και δίνονται παραδείγματα. </w:t>
      </w:r>
    </w:p>
    <w:p w:rsidR="00C2099F" w:rsidRPr="00A468F8" w:rsidRDefault="00C2099F">
      <w:pPr>
        <w:rPr>
          <w:rFonts w:eastAsia="Calibri" w:cs="Tahoma"/>
        </w:rPr>
      </w:pPr>
    </w:p>
    <w:p w:rsidR="00E14036" w:rsidRPr="00A468F8" w:rsidRDefault="00E14036">
      <w:pPr>
        <w:rPr>
          <w:rFonts w:eastAsia="Calibri" w:cs="Tahoma"/>
        </w:rPr>
      </w:pPr>
    </w:p>
    <w:p w:rsidR="00E14036" w:rsidRPr="00A468F8" w:rsidRDefault="00E14036">
      <w:pPr>
        <w:rPr>
          <w:rFonts w:eastAsia="Calibri" w:cs="Tahoma"/>
        </w:rPr>
      </w:pPr>
    </w:p>
    <w:p w:rsidR="00591C2A" w:rsidRPr="00591C2A" w:rsidRDefault="00591C2A" w:rsidP="00591C2A">
      <w:pPr>
        <w:tabs>
          <w:tab w:val="left" w:pos="426"/>
        </w:tabs>
        <w:spacing w:line="280" w:lineRule="atLeast"/>
        <w:ind w:left="360" w:right="23"/>
        <w:jc w:val="both"/>
        <w:rPr>
          <w:rFonts w:eastAsia="Calibri" w:cs="Tahoma"/>
        </w:rPr>
      </w:pPr>
    </w:p>
    <w:p w:rsidR="00591C2A" w:rsidRPr="00591C2A" w:rsidRDefault="00591C2A" w:rsidP="00591C2A">
      <w:pPr>
        <w:pStyle w:val="1"/>
        <w:tabs>
          <w:tab w:val="clear" w:pos="720"/>
          <w:tab w:val="num" w:pos="432"/>
        </w:tabs>
        <w:rPr>
          <w:rFonts w:asciiTheme="minorHAnsi" w:hAnsiTheme="minorHAnsi"/>
          <w:sz w:val="22"/>
          <w:szCs w:val="22"/>
        </w:rPr>
      </w:pPr>
      <w:bookmarkStart w:id="50" w:name="_Toc236209056"/>
      <w:bookmarkStart w:id="51" w:name="_Ref412025580"/>
      <w:bookmarkStart w:id="52" w:name="_Ref421189361"/>
      <w:bookmarkStart w:id="53" w:name="_Toc514923142"/>
      <w:bookmarkStart w:id="54" w:name="_Toc514923183"/>
      <w:r w:rsidRPr="00591C2A">
        <w:rPr>
          <w:rFonts w:asciiTheme="minorHAnsi" w:hAnsiTheme="minorHAnsi"/>
          <w:sz w:val="22"/>
          <w:szCs w:val="22"/>
        </w:rPr>
        <w:lastRenderedPageBreak/>
        <w:t>Παρουσίαση αρχείου Excel</w:t>
      </w:r>
      <w:bookmarkEnd w:id="50"/>
      <w:bookmarkEnd w:id="51"/>
      <w:bookmarkEnd w:id="52"/>
      <w:bookmarkEnd w:id="53"/>
      <w:bookmarkEnd w:id="54"/>
      <w:r w:rsidRPr="00591C2A">
        <w:rPr>
          <w:rFonts w:asciiTheme="minorHAnsi" w:hAnsiTheme="minorHAnsi"/>
          <w:sz w:val="22"/>
          <w:szCs w:val="22"/>
        </w:rPr>
        <w:t xml:space="preserve"> </w:t>
      </w:r>
    </w:p>
    <w:p w:rsidR="00591C2A" w:rsidRPr="00591C2A" w:rsidRDefault="00591C2A" w:rsidP="00591C2A">
      <w:pPr>
        <w:spacing w:line="280" w:lineRule="atLeast"/>
        <w:jc w:val="both"/>
        <w:rPr>
          <w:rStyle w:val="StyleTahoma"/>
          <w:rFonts w:asciiTheme="minorHAnsi" w:hAnsiTheme="minorHAnsi"/>
          <w:sz w:val="22"/>
        </w:rPr>
      </w:pPr>
      <w:r w:rsidRPr="00591C2A">
        <w:rPr>
          <w:rStyle w:val="StyleTahoma"/>
          <w:rFonts w:asciiTheme="minorHAnsi" w:hAnsiTheme="minorHAnsi"/>
          <w:sz w:val="22"/>
        </w:rPr>
        <w:t>Το συνημμένο αρχείο Excel αποτελεί το εργαλείο για την χ/ο ανάλυση, το οποίο συνυποβάλλεται με το Τεχνικό Δελτίο Προτεινόμενης Πράξης, όπου απαιτείται. Αποτελείται από εννέα φύλλα εργασίας, τα οποία πρέπει να συμπληρωθούν σύμφωνα με τις οδηγίες που δίνονται στις παρούσες οδηγίες.</w:t>
      </w: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55" w:name="_Toc514923143"/>
      <w:bookmarkStart w:id="56" w:name="_Toc514923184"/>
      <w:r w:rsidRPr="00591C2A">
        <w:rPr>
          <w:rFonts w:asciiTheme="minorHAnsi" w:hAnsiTheme="minorHAnsi"/>
          <w:sz w:val="22"/>
          <w:szCs w:val="22"/>
        </w:rPr>
        <w:t>Φύλλο εργασίας «ΓΕΝΙΚΑ ΣΤΟΙΧΕΙΑ»</w:t>
      </w:r>
      <w:bookmarkEnd w:id="55"/>
      <w:bookmarkEnd w:id="56"/>
    </w:p>
    <w:p w:rsidR="00591C2A" w:rsidRPr="00591C2A" w:rsidRDefault="00591C2A" w:rsidP="00591C2A">
      <w:pPr>
        <w:tabs>
          <w:tab w:val="left" w:pos="540"/>
        </w:tabs>
        <w:spacing w:line="280" w:lineRule="atLeast"/>
        <w:jc w:val="both"/>
        <w:rPr>
          <w:rFonts w:cs="Tahoma"/>
        </w:rPr>
      </w:pPr>
      <w:r w:rsidRPr="00591C2A">
        <w:rPr>
          <w:rFonts w:cs="Tahoma"/>
        </w:rPr>
        <w:t xml:space="preserve">Να συμπληρωθούν τα γενικά στοιχεία του έργου στα λευκά κελιά, το έτος βάσης, η χρονική περίοδος αναφοράς της χ/ο ανάλυσης και η ανάλογη ένδειξη για τον ΦΠΑ. </w:t>
      </w:r>
    </w:p>
    <w:p w:rsidR="00591C2A" w:rsidRPr="00591C2A" w:rsidRDefault="00591C2A" w:rsidP="00D168E8">
      <w:pPr>
        <w:tabs>
          <w:tab w:val="left" w:pos="540"/>
        </w:tabs>
        <w:spacing w:line="280" w:lineRule="atLeast"/>
        <w:jc w:val="center"/>
        <w:sectPr w:rsidR="00591C2A" w:rsidRPr="00591C2A" w:rsidSect="00531F99">
          <w:pgSz w:w="11906" w:h="16838"/>
          <w:pgMar w:top="1134" w:right="1134" w:bottom="1134" w:left="1134" w:header="709" w:footer="369" w:gutter="0"/>
          <w:cols w:space="708"/>
          <w:docGrid w:linePitch="360"/>
        </w:sectPr>
      </w:pPr>
      <w:r w:rsidRPr="00591C2A">
        <w:rPr>
          <w:noProof/>
        </w:rPr>
        <w:drawing>
          <wp:inline distT="0" distB="0" distL="0" distR="0">
            <wp:extent cx="5417985" cy="503682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2277"/>
                    <a:stretch>
                      <a:fillRect/>
                    </a:stretch>
                  </pic:blipFill>
                  <pic:spPr bwMode="auto">
                    <a:xfrm>
                      <a:off x="0" y="0"/>
                      <a:ext cx="5421626" cy="5040205"/>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57" w:name="RANGE!A1:C29"/>
      <w:bookmarkStart w:id="58" w:name="_Toc514923144"/>
      <w:bookmarkStart w:id="59" w:name="_Toc514923185"/>
      <w:bookmarkEnd w:id="57"/>
      <w:r w:rsidRPr="00591C2A">
        <w:rPr>
          <w:rFonts w:asciiTheme="minorHAnsi" w:hAnsiTheme="minorHAnsi"/>
          <w:sz w:val="22"/>
          <w:szCs w:val="22"/>
        </w:rPr>
        <w:lastRenderedPageBreak/>
        <w:t>Φύλλο εργασίας «ΚΟΣΤΟΣ ΕΠΕΝΔΥΣΗΣ»</w:t>
      </w:r>
      <w:bookmarkEnd w:id="58"/>
      <w:bookmarkEnd w:id="59"/>
    </w:p>
    <w:p w:rsidR="00591C2A" w:rsidRPr="00591C2A" w:rsidRDefault="00591C2A" w:rsidP="00591C2A">
      <w:pPr>
        <w:tabs>
          <w:tab w:val="left" w:pos="0"/>
        </w:tabs>
        <w:spacing w:line="280" w:lineRule="atLeast"/>
        <w:rPr>
          <w:rFonts w:cs="Tahoma"/>
        </w:rPr>
      </w:pPr>
      <w:r w:rsidRPr="00591C2A">
        <w:rPr>
          <w:rFonts w:cs="Tahoma"/>
        </w:rPr>
        <w:t xml:space="preserve">Να συμπληρωθεί η πλήρης ανάλυση του κόστους του έργου ανά έτος. Οι φορείς δηλώνουν τιμές μόνο στα πεδία που αφορούν το έργο. </w:t>
      </w:r>
    </w:p>
    <w:p w:rsidR="00591C2A" w:rsidRPr="00591C2A" w:rsidRDefault="00591C2A" w:rsidP="00591C2A">
      <w:pPr>
        <w:tabs>
          <w:tab w:val="left" w:pos="0"/>
        </w:tabs>
        <w:spacing w:line="280" w:lineRule="atLeast"/>
        <w:rPr>
          <w:rFonts w:cs="Tahoma"/>
        </w:rPr>
      </w:pPr>
    </w:p>
    <w:p w:rsidR="00591C2A" w:rsidRPr="00591C2A" w:rsidRDefault="00591C2A" w:rsidP="00591C2A">
      <w:pPr>
        <w:tabs>
          <w:tab w:val="left" w:pos="0"/>
        </w:tabs>
        <w:spacing w:line="280" w:lineRule="atLeast"/>
        <w:rPr>
          <w:rFonts w:cs="Tahoma"/>
        </w:rPr>
      </w:pPr>
    </w:p>
    <w:p w:rsidR="00591C2A" w:rsidRPr="00591C2A" w:rsidRDefault="00591C2A" w:rsidP="00591C2A">
      <w:r w:rsidRPr="00591C2A">
        <w:rPr>
          <w:noProof/>
        </w:rPr>
        <w:drawing>
          <wp:inline distT="0" distB="0" distL="0" distR="0">
            <wp:extent cx="9304020" cy="242316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4020" cy="2423160"/>
                    </a:xfrm>
                    <a:prstGeom prst="rect">
                      <a:avLst/>
                    </a:prstGeom>
                    <a:noFill/>
                    <a:ln>
                      <a:noFill/>
                    </a:ln>
                  </pic:spPr>
                </pic:pic>
              </a:graphicData>
            </a:graphic>
          </wp:inline>
        </w:drawing>
      </w:r>
    </w:p>
    <w:p w:rsidR="00591C2A" w:rsidRPr="00591C2A" w:rsidRDefault="00591C2A" w:rsidP="00591C2A">
      <w:pPr>
        <w:pStyle w:val="a9"/>
        <w:rPr>
          <w:rFonts w:asciiTheme="minorHAnsi" w:hAnsiTheme="minorHAnsi"/>
        </w:rPr>
      </w:pPr>
    </w:p>
    <w:p w:rsidR="00591C2A" w:rsidRPr="00591C2A" w:rsidRDefault="00591C2A" w:rsidP="00591C2A">
      <w:pPr>
        <w:pStyle w:val="a9"/>
        <w:rPr>
          <w:rFonts w:asciiTheme="minorHAnsi" w:hAnsiTheme="minorHAnsi"/>
        </w:rPr>
      </w:pPr>
    </w:p>
    <w:p w:rsidR="00591C2A" w:rsidRPr="00591C2A" w:rsidRDefault="00591C2A" w:rsidP="00591C2A">
      <w:pPr>
        <w:pStyle w:val="a9"/>
        <w:rPr>
          <w:rFonts w:asciiTheme="minorHAnsi" w:hAnsiTheme="minorHAnsi"/>
        </w:rPr>
        <w:sectPr w:rsidR="00591C2A" w:rsidRPr="00591C2A" w:rsidSect="00531F99">
          <w:pgSz w:w="16838" w:h="11906" w:orient="landscape"/>
          <w:pgMar w:top="1134" w:right="1134" w:bottom="1134" w:left="1134" w:header="709" w:footer="369" w:gutter="0"/>
          <w:cols w:space="708"/>
          <w:docGrid w:linePitch="360"/>
        </w:sectPr>
      </w:pP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60" w:name="_Toc514923145"/>
      <w:bookmarkStart w:id="61" w:name="_Toc514923186"/>
      <w:r w:rsidRPr="00591C2A">
        <w:rPr>
          <w:rFonts w:asciiTheme="minorHAnsi" w:hAnsiTheme="minorHAnsi"/>
          <w:sz w:val="22"/>
          <w:szCs w:val="22"/>
        </w:rPr>
        <w:lastRenderedPageBreak/>
        <w:t>Φύλλο εργασίας «ΕΠΙΛΕΞΙΜΟ ΚΟΣΤΟΣ»</w:t>
      </w:r>
      <w:bookmarkEnd w:id="60"/>
      <w:bookmarkEnd w:id="61"/>
    </w:p>
    <w:p w:rsidR="00591C2A" w:rsidRPr="00591C2A" w:rsidRDefault="00591C2A" w:rsidP="00591C2A">
      <w:pPr>
        <w:tabs>
          <w:tab w:val="left" w:pos="540"/>
        </w:tabs>
        <w:spacing w:line="280" w:lineRule="atLeast"/>
        <w:jc w:val="both"/>
        <w:rPr>
          <w:rFonts w:cs="Tahoma"/>
        </w:rPr>
      </w:pPr>
      <w:r w:rsidRPr="00591C2A">
        <w:rPr>
          <w:rFonts w:cs="Tahoma"/>
        </w:rPr>
        <w:t xml:space="preserve">Στη στήλη «Συνολικό κόστος επένδυσης» να εισαχθεί μόνο η αναπροσαρμογή τιμών εφόσον προβλέπεται (οι άλλες τιμές μεταφέρονται αυτόματα από το φύλλο «κόστος επένδυσης»). Στη στήλη «Επιλέξιμο κόστος επένδυσης» να εισαχθούν οι δαπάνες εκείνες που είναι επιλέξιμες για συγχρηματοδότηση από το ΕΣΠΑ, σύμφωνα με τους εθνικούς και κοινοτικούς κανόνες </w:t>
      </w:r>
      <w:proofErr w:type="spellStart"/>
      <w:r w:rsidRPr="00591C2A">
        <w:rPr>
          <w:rFonts w:cs="Tahoma"/>
        </w:rPr>
        <w:t>επιλεξιμότητας</w:t>
      </w:r>
      <w:proofErr w:type="spellEnd"/>
      <w:r w:rsidRPr="00591C2A">
        <w:rPr>
          <w:rFonts w:cs="Tahoma"/>
        </w:rPr>
        <w:t xml:space="preserve">. Οι ισχύοντες περιορισμοί περιγράφονται στις υποσημειώσεις. </w:t>
      </w:r>
    </w:p>
    <w:p w:rsidR="00591C2A" w:rsidRPr="00591C2A" w:rsidRDefault="00591C2A" w:rsidP="00591C2A">
      <w:pPr>
        <w:tabs>
          <w:tab w:val="left" w:pos="0"/>
        </w:tabs>
        <w:spacing w:line="280" w:lineRule="atLeast"/>
        <w:jc w:val="both"/>
        <w:rPr>
          <w:rFonts w:cs="Tahoma"/>
        </w:rPr>
      </w:pPr>
      <w:r w:rsidRPr="00591C2A">
        <w:rPr>
          <w:rFonts w:cs="Tahoma"/>
        </w:rPr>
        <w:t>Με την προσθήκη της «αναπροσαρμογής τιμών» το «Γενικό σύνολο» εκφράζεται πλέον σε τρέχουσες τιμές και αντιστοιχεί στα ποσά που εμφανίζονται στο Τεχνικό Δελτίο Προτεινόμενης Πράξης.</w:t>
      </w:r>
    </w:p>
    <w:p w:rsidR="00591C2A" w:rsidRPr="00591C2A" w:rsidRDefault="00591C2A" w:rsidP="00591C2A">
      <w:pPr>
        <w:tabs>
          <w:tab w:val="left" w:pos="0"/>
        </w:tabs>
        <w:spacing w:line="280" w:lineRule="atLeast"/>
        <w:rPr>
          <w:rFonts w:cs="Tahoma"/>
        </w:rPr>
      </w:pPr>
    </w:p>
    <w:p w:rsidR="00591C2A" w:rsidRPr="00591C2A" w:rsidRDefault="00591C2A" w:rsidP="00591C2A">
      <w:pPr>
        <w:pStyle w:val="a9"/>
        <w:rPr>
          <w:rFonts w:asciiTheme="minorHAnsi" w:hAnsiTheme="minorHAnsi"/>
        </w:rPr>
      </w:pPr>
      <w:r w:rsidRPr="00591C2A">
        <w:rPr>
          <w:rFonts w:asciiTheme="minorHAnsi" w:hAnsiTheme="minorHAnsi"/>
          <w:noProof/>
        </w:rPr>
        <w:drawing>
          <wp:inline distT="0" distB="0" distL="0" distR="0">
            <wp:extent cx="6370320" cy="516636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226"/>
                    <a:stretch>
                      <a:fillRect/>
                    </a:stretch>
                  </pic:blipFill>
                  <pic:spPr bwMode="auto">
                    <a:xfrm>
                      <a:off x="0" y="0"/>
                      <a:ext cx="6370320" cy="5166360"/>
                    </a:xfrm>
                    <a:prstGeom prst="rect">
                      <a:avLst/>
                    </a:prstGeom>
                    <a:noFill/>
                    <a:ln>
                      <a:noFill/>
                    </a:ln>
                  </pic:spPr>
                </pic:pic>
              </a:graphicData>
            </a:graphic>
          </wp:inline>
        </w:drawing>
      </w:r>
    </w:p>
    <w:p w:rsidR="00591C2A" w:rsidRPr="00591C2A" w:rsidRDefault="00591C2A" w:rsidP="00591C2A">
      <w:pPr>
        <w:pStyle w:val="a9"/>
        <w:rPr>
          <w:rFonts w:asciiTheme="minorHAnsi" w:hAnsiTheme="minorHAnsi"/>
        </w:rPr>
      </w:pP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2" w:name="_Toc514923146"/>
      <w:bookmarkStart w:id="63" w:name="_Toc514923187"/>
      <w:r w:rsidRPr="00591C2A">
        <w:rPr>
          <w:rFonts w:asciiTheme="minorHAnsi" w:hAnsiTheme="minorHAnsi"/>
          <w:sz w:val="22"/>
          <w:szCs w:val="22"/>
        </w:rPr>
        <w:lastRenderedPageBreak/>
        <w:t>Φύλλο εργασίας «ΑΝΑΛΥΣΗ ΕΣΟΔΩΝ»</w:t>
      </w:r>
      <w:bookmarkEnd w:id="62"/>
      <w:bookmarkEnd w:id="63"/>
    </w:p>
    <w:p w:rsidR="00591C2A" w:rsidRPr="00591C2A" w:rsidRDefault="00591C2A" w:rsidP="00591C2A">
      <w:pPr>
        <w:tabs>
          <w:tab w:val="left" w:pos="0"/>
        </w:tabs>
        <w:spacing w:line="280" w:lineRule="atLeast"/>
        <w:jc w:val="both"/>
        <w:rPr>
          <w:rFonts w:cs="Tahoma"/>
        </w:rPr>
      </w:pPr>
      <w:r w:rsidRPr="00591C2A">
        <w:rPr>
          <w:rFonts w:cs="Tahoma"/>
        </w:rPr>
        <w:t>Τα παραγόμενα έσοδα της πράξης καθορίζονται με εφαρμογή της μεθόδου που βασίζεται στη διαφορά που προκύπτει από τη σύγκριση δύο σεναρίων (</w:t>
      </w:r>
      <w:proofErr w:type="spellStart"/>
      <w:r w:rsidRPr="00591C2A">
        <w:rPr>
          <w:rFonts w:cs="Tahoma"/>
        </w:rPr>
        <w:t>incremental</w:t>
      </w:r>
      <w:proofErr w:type="spellEnd"/>
      <w:r w:rsidRPr="00591C2A">
        <w:rPr>
          <w:rFonts w:cs="Tahoma"/>
        </w:rPr>
        <w:t xml:space="preserve"> </w:t>
      </w:r>
      <w:proofErr w:type="spellStart"/>
      <w:r w:rsidRPr="00591C2A">
        <w:rPr>
          <w:rFonts w:cs="Tahoma"/>
        </w:rPr>
        <w:t>method</w:t>
      </w:r>
      <w:proofErr w:type="spellEnd"/>
      <w:r w:rsidRPr="00591C2A">
        <w:rPr>
          <w:rFonts w:cs="Tahoma"/>
        </w:rPr>
        <w:t>): των εσόδων του σεναρίου με το έργο (νέα επένδυση) με τα έσοδα και τις δαπάνες του σεναρίου χωρίς το έργο. Όταν μια πράξη αποτελείται από ένα εντελώς νέο περιουσιακό στοιχείο, τα έσοδα είναι αυτά της νέας επένδυσης (ΣΕΝΑΡΙΟ ΜΕ ΤΟ ΕΡΓΟ). Για κάθε επιμέρους έσοδο να αναφέρεται η σχετική τεκμηρίωση. Σε περίπτωση περισσότερων εσόδων, να προστεθούν επιπλέον πίνακες/γραμμές στο φύλλο εργασίας.</w:t>
      </w:r>
    </w:p>
    <w:p w:rsidR="00591C2A" w:rsidRPr="00591C2A" w:rsidRDefault="00591C2A" w:rsidP="00591C2A">
      <w:pPr>
        <w:tabs>
          <w:tab w:val="left" w:pos="0"/>
        </w:tabs>
        <w:spacing w:line="280" w:lineRule="atLeast"/>
        <w:rPr>
          <w:rFonts w:cs="Tahoma"/>
        </w:rPr>
      </w:pPr>
    </w:p>
    <w:p w:rsidR="00591C2A" w:rsidRPr="00591C2A" w:rsidRDefault="00591C2A" w:rsidP="00C2099F">
      <w:pPr>
        <w:tabs>
          <w:tab w:val="left" w:pos="0"/>
        </w:tabs>
        <w:spacing w:line="280" w:lineRule="atLeast"/>
        <w:jc w:val="center"/>
        <w:rPr>
          <w:rFonts w:cs="Tahoma"/>
        </w:rPr>
      </w:pPr>
      <w:r w:rsidRPr="00591C2A">
        <w:rPr>
          <w:noProof/>
        </w:rPr>
        <w:drawing>
          <wp:inline distT="0" distB="0" distL="0" distR="0">
            <wp:extent cx="4929075" cy="4922520"/>
            <wp:effectExtent l="0" t="0" r="508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1145" cy="4924587"/>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4" w:name="_Toc514923147"/>
      <w:bookmarkStart w:id="65" w:name="_Toc514923188"/>
      <w:r w:rsidRPr="00591C2A">
        <w:rPr>
          <w:rFonts w:asciiTheme="minorHAnsi" w:hAnsiTheme="minorHAnsi"/>
          <w:sz w:val="22"/>
          <w:szCs w:val="22"/>
        </w:rPr>
        <w:lastRenderedPageBreak/>
        <w:t>Φύλλο εργασίας «ΕΣΟΔΑ»</w:t>
      </w:r>
      <w:bookmarkEnd w:id="64"/>
      <w:bookmarkEnd w:id="65"/>
    </w:p>
    <w:p w:rsidR="00591C2A" w:rsidRPr="00591C2A" w:rsidRDefault="00591C2A" w:rsidP="00591C2A">
      <w:pPr>
        <w:tabs>
          <w:tab w:val="left" w:pos="0"/>
        </w:tabs>
        <w:spacing w:line="280" w:lineRule="atLeast"/>
        <w:jc w:val="both"/>
        <w:rPr>
          <w:rFonts w:cs="Tahoma"/>
        </w:rPr>
      </w:pPr>
      <w:r w:rsidRPr="00591C2A">
        <w:rPr>
          <w:rFonts w:cs="Tahoma"/>
        </w:rPr>
        <w:t>Να συμπληρωθούν τα συγκεντρωτικά στοιχεία των επιμέρους πρόσθετων εσόδων που δημιουργεί η επένδυση, όπως προκύπτουν από το Φύλλο «ΑΝΑΛΥΣΗ ΕΣΟΔΩΝ» (</w:t>
      </w:r>
      <w:r w:rsidRPr="00591C2A">
        <w:rPr>
          <w:rFonts w:cs="Tahoma"/>
          <w:u w:val="single"/>
        </w:rPr>
        <w:t>δεν μεταφέρονται αυτόματα</w:t>
      </w:r>
      <w:r w:rsidRPr="00591C2A">
        <w:rPr>
          <w:rFonts w:cs="Tahoma"/>
        </w:rPr>
        <w:t>).</w:t>
      </w:r>
    </w:p>
    <w:p w:rsidR="00591C2A" w:rsidRPr="00591C2A" w:rsidRDefault="00591C2A" w:rsidP="00591C2A">
      <w:pPr>
        <w:tabs>
          <w:tab w:val="left" w:pos="0"/>
        </w:tabs>
        <w:spacing w:line="280" w:lineRule="atLeast"/>
        <w:rPr>
          <w:rFonts w:cs="Tahoma"/>
        </w:rPr>
      </w:pPr>
    </w:p>
    <w:p w:rsidR="00591C2A" w:rsidRPr="00591C2A" w:rsidRDefault="00591C2A" w:rsidP="00591C2A">
      <w:pPr>
        <w:tabs>
          <w:tab w:val="left" w:pos="0"/>
        </w:tabs>
        <w:spacing w:line="280" w:lineRule="atLeast"/>
        <w:rPr>
          <w:rFonts w:cs="Tahoma"/>
        </w:rPr>
      </w:pPr>
      <w:r w:rsidRPr="00591C2A">
        <w:rPr>
          <w:noProof/>
        </w:rPr>
        <w:drawing>
          <wp:inline distT="0" distB="0" distL="0" distR="0">
            <wp:extent cx="5730240" cy="4351020"/>
            <wp:effectExtent l="0" t="0" r="381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0240" cy="4351020"/>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6" w:name="_Toc514923148"/>
      <w:bookmarkStart w:id="67" w:name="_Toc514923189"/>
      <w:r w:rsidRPr="00591C2A">
        <w:rPr>
          <w:rFonts w:asciiTheme="minorHAnsi" w:hAnsiTheme="minorHAnsi"/>
          <w:sz w:val="22"/>
          <w:szCs w:val="22"/>
        </w:rPr>
        <w:lastRenderedPageBreak/>
        <w:t>Φύλλο εργασίας «ΑΝΑΛΥΣΗ ΔΑΠΑΝΩΝ»</w:t>
      </w:r>
      <w:bookmarkEnd w:id="66"/>
      <w:bookmarkEnd w:id="67"/>
    </w:p>
    <w:p w:rsidR="00591C2A" w:rsidRPr="00591C2A" w:rsidRDefault="00591C2A" w:rsidP="00591C2A">
      <w:pPr>
        <w:tabs>
          <w:tab w:val="left" w:pos="540"/>
        </w:tabs>
        <w:spacing w:line="280" w:lineRule="atLeast"/>
        <w:jc w:val="both"/>
        <w:rPr>
          <w:rFonts w:cs="Tahoma"/>
        </w:rPr>
      </w:pPr>
      <w:r w:rsidRPr="00591C2A">
        <w:rPr>
          <w:rFonts w:cs="Tahoma"/>
        </w:rPr>
        <w:t xml:space="preserve">Ακολουθείται το ίδιο σκεπτικό με το φύλο εργασίας «ΑΝΑΛΥΣΗ ΕΣΟΔΩΝ». Στην περίπτωση που η πράξη έχει επιφέρει μόνο εξοικονόμηση λειτουργικών δαπανών (η οποία δεν </w:t>
      </w:r>
      <w:r w:rsidRPr="00591C2A">
        <w:rPr>
          <w:rFonts w:eastAsia="Calibri" w:cs="Tahoma"/>
        </w:rPr>
        <w:t>αντισταθμίζεται με ισοδύναμη μείωση των επιδοτήσεων λειτουργίας</w:t>
      </w:r>
      <w:r w:rsidRPr="00591C2A">
        <w:rPr>
          <w:rFonts w:cs="Tahoma"/>
        </w:rPr>
        <w:t xml:space="preserve">), τότε θα μπορούσε να χρησιμοποιηθεί αυτό το φύλλο. Σε αυτή την περίπτωση οι δαπάνες έχουν αρνητικό πρόσημο και μεταφέρονται με αυτό στο επόμενο φύλλο εργασίας «ΔΑΠΑΝΕΣ» για να μπορέσουν να χαρακτηριστούν τελικά ως καθαρό έσοδο.    </w:t>
      </w:r>
    </w:p>
    <w:p w:rsidR="00591C2A" w:rsidRPr="00591C2A" w:rsidRDefault="00591C2A" w:rsidP="00591C2A">
      <w:pPr>
        <w:tabs>
          <w:tab w:val="left" w:pos="540"/>
        </w:tabs>
        <w:spacing w:line="280" w:lineRule="atLeast"/>
        <w:rPr>
          <w:rFonts w:cs="Tahoma"/>
        </w:rPr>
      </w:pPr>
    </w:p>
    <w:p w:rsidR="00591C2A" w:rsidRPr="00591C2A" w:rsidRDefault="00591C2A" w:rsidP="00591C2A">
      <w:pPr>
        <w:tabs>
          <w:tab w:val="left" w:pos="540"/>
        </w:tabs>
        <w:spacing w:line="280" w:lineRule="atLeast"/>
        <w:rPr>
          <w:rFonts w:cs="Tahoma"/>
        </w:rPr>
      </w:pPr>
      <w:r w:rsidRPr="00591C2A">
        <w:rPr>
          <w:noProof/>
        </w:rPr>
        <w:drawing>
          <wp:inline distT="0" distB="0" distL="0" distR="0">
            <wp:extent cx="5730240" cy="5821680"/>
            <wp:effectExtent l="0" t="0" r="3810" b="762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0240" cy="5821680"/>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68" w:name="_Toc514923149"/>
      <w:bookmarkStart w:id="69" w:name="_Toc514923190"/>
      <w:r w:rsidRPr="00591C2A">
        <w:rPr>
          <w:rFonts w:asciiTheme="minorHAnsi" w:hAnsiTheme="minorHAnsi"/>
          <w:sz w:val="22"/>
          <w:szCs w:val="22"/>
        </w:rPr>
        <w:lastRenderedPageBreak/>
        <w:t>Φύλλο εργασίας «ΔΑΠΑΝΕΣ»</w:t>
      </w:r>
      <w:bookmarkEnd w:id="68"/>
      <w:bookmarkEnd w:id="69"/>
      <w:r w:rsidRPr="00591C2A">
        <w:rPr>
          <w:rFonts w:asciiTheme="minorHAnsi" w:hAnsiTheme="minorHAnsi"/>
          <w:sz w:val="22"/>
          <w:szCs w:val="22"/>
        </w:rPr>
        <w:t xml:space="preserve"> </w:t>
      </w:r>
    </w:p>
    <w:p w:rsidR="00591C2A" w:rsidRPr="00591C2A" w:rsidRDefault="00591C2A" w:rsidP="00591C2A">
      <w:pPr>
        <w:tabs>
          <w:tab w:val="left" w:pos="540"/>
        </w:tabs>
        <w:spacing w:line="280" w:lineRule="atLeast"/>
        <w:rPr>
          <w:rStyle w:val="StyleTahoma"/>
          <w:rFonts w:asciiTheme="minorHAnsi" w:hAnsiTheme="minorHAnsi"/>
          <w:sz w:val="22"/>
        </w:rPr>
      </w:pPr>
      <w:r w:rsidRPr="00591C2A">
        <w:rPr>
          <w:rStyle w:val="StyleTahoma"/>
          <w:rFonts w:asciiTheme="minorHAnsi" w:hAnsiTheme="minorHAnsi"/>
          <w:sz w:val="22"/>
        </w:rPr>
        <w:t>Να συμπληρωθούν τα συγκεντρωτικά στοιχεία των επιμέρους δαπανών λειτουργίας και αντικατάστασης, όπως προκύπτουν από το φύλλο «ΑΝΑΛΥΣΗ ΔΑΠΑΝΩΝ» (</w:t>
      </w:r>
      <w:r w:rsidRPr="00591C2A">
        <w:rPr>
          <w:rStyle w:val="StyleTahoma"/>
          <w:rFonts w:asciiTheme="minorHAnsi" w:hAnsiTheme="minorHAnsi"/>
          <w:sz w:val="22"/>
          <w:u w:val="single"/>
        </w:rPr>
        <w:t>δεν μεταφέρονται αυτόματα</w:t>
      </w:r>
      <w:r w:rsidRPr="00591C2A">
        <w:rPr>
          <w:rStyle w:val="StyleTahoma"/>
          <w:rFonts w:asciiTheme="minorHAnsi" w:hAnsiTheme="minorHAnsi"/>
          <w:sz w:val="22"/>
        </w:rPr>
        <w:t>).</w:t>
      </w:r>
    </w:p>
    <w:p w:rsidR="00591C2A" w:rsidRPr="00591C2A" w:rsidRDefault="00591C2A" w:rsidP="00591C2A">
      <w:pPr>
        <w:tabs>
          <w:tab w:val="left" w:pos="540"/>
        </w:tabs>
        <w:spacing w:line="280" w:lineRule="atLeast"/>
        <w:rPr>
          <w:rStyle w:val="StyleTahoma"/>
          <w:rFonts w:asciiTheme="minorHAnsi" w:hAnsiTheme="minorHAnsi"/>
        </w:rPr>
      </w:pPr>
    </w:p>
    <w:p w:rsidR="00591C2A" w:rsidRPr="00591C2A" w:rsidRDefault="00591C2A" w:rsidP="00591C2A">
      <w:pPr>
        <w:tabs>
          <w:tab w:val="left" w:pos="540"/>
        </w:tabs>
        <w:spacing w:line="280" w:lineRule="atLeast"/>
        <w:rPr>
          <w:rStyle w:val="StyleTahoma"/>
          <w:rFonts w:asciiTheme="minorHAnsi" w:hAnsiTheme="minorHAnsi"/>
        </w:rPr>
      </w:pPr>
      <w:r w:rsidRPr="00591C2A">
        <w:rPr>
          <w:rStyle w:val="StyleTahoma"/>
          <w:rFonts w:asciiTheme="minorHAnsi" w:hAnsiTheme="minorHAnsi"/>
          <w:noProof/>
        </w:rPr>
        <w:drawing>
          <wp:inline distT="0" distB="0" distL="0" distR="0">
            <wp:extent cx="5958840" cy="4411980"/>
            <wp:effectExtent l="0" t="0" r="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8840" cy="4411980"/>
                    </a:xfrm>
                    <a:prstGeom prst="rect">
                      <a:avLst/>
                    </a:prstGeom>
                    <a:noFill/>
                    <a:ln>
                      <a:noFill/>
                    </a:ln>
                  </pic:spPr>
                </pic:pic>
              </a:graphicData>
            </a:graphic>
          </wp:inline>
        </w:drawing>
      </w:r>
    </w:p>
    <w:p w:rsidR="00591C2A" w:rsidRPr="00591C2A" w:rsidRDefault="00591C2A" w:rsidP="00591C2A">
      <w:pPr>
        <w:pStyle w:val="2"/>
        <w:tabs>
          <w:tab w:val="clear" w:pos="1440"/>
          <w:tab w:val="num" w:pos="576"/>
        </w:tabs>
        <w:ind w:left="576" w:hanging="576"/>
        <w:rPr>
          <w:rFonts w:asciiTheme="minorHAnsi" w:hAnsiTheme="minorHAnsi"/>
          <w:sz w:val="22"/>
          <w:szCs w:val="22"/>
        </w:rPr>
      </w:pPr>
      <w:r w:rsidRPr="00591C2A">
        <w:rPr>
          <w:rFonts w:asciiTheme="minorHAnsi" w:hAnsiTheme="minorHAnsi"/>
        </w:rPr>
        <w:br w:type="page"/>
      </w:r>
      <w:bookmarkStart w:id="70" w:name="_Toc514923150"/>
      <w:bookmarkStart w:id="71" w:name="_Toc514923191"/>
      <w:r w:rsidRPr="00591C2A">
        <w:rPr>
          <w:rFonts w:asciiTheme="minorHAnsi" w:hAnsiTheme="minorHAnsi"/>
          <w:sz w:val="22"/>
          <w:szCs w:val="22"/>
        </w:rPr>
        <w:lastRenderedPageBreak/>
        <w:t>Φύλλο εργασίας «ΤΑΜΕΙΑΚΕΣ ΡΟΕΣ»</w:t>
      </w:r>
      <w:bookmarkEnd w:id="70"/>
      <w:bookmarkEnd w:id="71"/>
    </w:p>
    <w:p w:rsidR="00591C2A" w:rsidRPr="00591C2A" w:rsidRDefault="00591C2A" w:rsidP="00591C2A">
      <w:pPr>
        <w:tabs>
          <w:tab w:val="left" w:pos="0"/>
        </w:tabs>
        <w:spacing w:line="280" w:lineRule="atLeast"/>
        <w:rPr>
          <w:rFonts w:cs="Tahoma"/>
        </w:rPr>
      </w:pPr>
      <w:r w:rsidRPr="00591C2A">
        <w:rPr>
          <w:rFonts w:cs="Tahoma"/>
        </w:rPr>
        <w:t xml:space="preserve">Να συμπληρωθεί μόνο η στήλη (4): Υπολειμματική Αξία (οι υπόλοιπες στήλες ενημερώνονται αυτόματα από τα άλλα φύλλα εργασίας). </w:t>
      </w:r>
    </w:p>
    <w:p w:rsidR="00591C2A" w:rsidRPr="00591C2A" w:rsidRDefault="00591C2A" w:rsidP="00591C2A">
      <w:pPr>
        <w:tabs>
          <w:tab w:val="left" w:pos="0"/>
        </w:tabs>
        <w:spacing w:line="280" w:lineRule="atLeast"/>
      </w:pPr>
      <w:r w:rsidRPr="00591C2A">
        <w:rPr>
          <w:noProof/>
        </w:rPr>
        <w:drawing>
          <wp:inline distT="0" distB="0" distL="0" distR="0">
            <wp:extent cx="5730240" cy="4648200"/>
            <wp:effectExtent l="0" t="0" r="381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0240" cy="4648200"/>
                    </a:xfrm>
                    <a:prstGeom prst="rect">
                      <a:avLst/>
                    </a:prstGeom>
                    <a:noFill/>
                    <a:ln>
                      <a:noFill/>
                    </a:ln>
                  </pic:spPr>
                </pic:pic>
              </a:graphicData>
            </a:graphic>
          </wp:inline>
        </w:drawing>
      </w: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591C2A" w:rsidRPr="00591C2A" w:rsidRDefault="00591C2A" w:rsidP="00591C2A">
      <w:pPr>
        <w:tabs>
          <w:tab w:val="left" w:pos="0"/>
        </w:tabs>
        <w:spacing w:line="280" w:lineRule="atLeast"/>
      </w:pPr>
    </w:p>
    <w:p w:rsidR="00C2099F" w:rsidRDefault="00C2099F">
      <w:pPr>
        <w:rPr>
          <w:rFonts w:cs="Tahoma"/>
        </w:rPr>
      </w:pPr>
      <w:r>
        <w:rPr>
          <w:rFonts w:cs="Tahoma"/>
        </w:rPr>
        <w:br w:type="page"/>
      </w:r>
    </w:p>
    <w:p w:rsidR="00591C2A" w:rsidRPr="00591C2A" w:rsidRDefault="00591C2A" w:rsidP="00591C2A">
      <w:pPr>
        <w:tabs>
          <w:tab w:val="left" w:pos="0"/>
        </w:tabs>
        <w:spacing w:line="280" w:lineRule="atLeast"/>
        <w:rPr>
          <w:rFonts w:cs="Tahoma"/>
        </w:rPr>
      </w:pPr>
    </w:p>
    <w:p w:rsidR="00591C2A" w:rsidRPr="00591C2A" w:rsidRDefault="00591C2A" w:rsidP="00591C2A">
      <w:pPr>
        <w:pStyle w:val="2"/>
        <w:tabs>
          <w:tab w:val="clear" w:pos="1440"/>
          <w:tab w:val="num" w:pos="576"/>
        </w:tabs>
        <w:ind w:left="576" w:hanging="576"/>
        <w:rPr>
          <w:rFonts w:asciiTheme="minorHAnsi" w:hAnsiTheme="minorHAnsi"/>
          <w:sz w:val="22"/>
          <w:szCs w:val="22"/>
        </w:rPr>
      </w:pPr>
      <w:bookmarkStart w:id="72" w:name="_Toc514923151"/>
      <w:bookmarkStart w:id="73" w:name="_Toc514923192"/>
      <w:r w:rsidRPr="00591C2A">
        <w:rPr>
          <w:rFonts w:asciiTheme="minorHAnsi" w:hAnsiTheme="minorHAnsi"/>
          <w:sz w:val="22"/>
          <w:szCs w:val="22"/>
        </w:rPr>
        <w:t>Φύλλο εργασίας «ΚΑΘΑΡΑ ΕΣΟΔΑ»</w:t>
      </w:r>
      <w:bookmarkEnd w:id="72"/>
      <w:bookmarkEnd w:id="73"/>
    </w:p>
    <w:p w:rsidR="00591C2A" w:rsidRPr="00591C2A" w:rsidRDefault="00591C2A" w:rsidP="00591C2A">
      <w:pPr>
        <w:spacing w:line="280" w:lineRule="atLeast"/>
        <w:rPr>
          <w:rFonts w:cs="Tahoma"/>
        </w:rPr>
      </w:pPr>
      <w:r w:rsidRPr="00591C2A">
        <w:rPr>
          <w:rFonts w:cs="Tahoma"/>
        </w:rPr>
        <w:t>Το φύλλο συμπληρώνεται αυτόματα.</w:t>
      </w:r>
    </w:p>
    <w:p w:rsidR="00591C2A" w:rsidRPr="00591C2A" w:rsidRDefault="00591C2A" w:rsidP="00591C2A">
      <w:pPr>
        <w:spacing w:line="280" w:lineRule="atLeast"/>
        <w:rPr>
          <w:rFonts w:cs="Tahoma"/>
        </w:rPr>
      </w:pPr>
      <w:r w:rsidRPr="00591C2A">
        <w:rPr>
          <w:noProof/>
        </w:rPr>
        <w:drawing>
          <wp:inline distT="0" distB="0" distL="0" distR="0">
            <wp:extent cx="5951220" cy="52197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1220" cy="5219700"/>
                    </a:xfrm>
                    <a:prstGeom prst="rect">
                      <a:avLst/>
                    </a:prstGeom>
                    <a:noFill/>
                    <a:ln>
                      <a:noFill/>
                    </a:ln>
                  </pic:spPr>
                </pic:pic>
              </a:graphicData>
            </a:graphic>
          </wp:inline>
        </w:drawing>
      </w:r>
    </w:p>
    <w:p w:rsidR="00591C2A" w:rsidRPr="00591C2A" w:rsidRDefault="00591C2A" w:rsidP="00591C2A">
      <w:pPr>
        <w:tabs>
          <w:tab w:val="left" w:pos="540"/>
        </w:tabs>
        <w:spacing w:line="280" w:lineRule="atLeast"/>
        <w:jc w:val="center"/>
        <w:outlineLvl w:val="5"/>
        <w:rPr>
          <w:rFonts w:cs="Tahoma"/>
          <w:b/>
        </w:rPr>
      </w:pPr>
    </w:p>
    <w:p w:rsidR="00591C2A" w:rsidRPr="00591C2A" w:rsidRDefault="00591C2A" w:rsidP="00591C2A">
      <w:pPr>
        <w:spacing w:line="280" w:lineRule="atLeast"/>
        <w:rPr>
          <w:rFonts w:cs="Tahoma"/>
        </w:rPr>
      </w:pPr>
    </w:p>
    <w:p w:rsidR="00591C2A" w:rsidRPr="00591C2A" w:rsidRDefault="00591C2A" w:rsidP="00591C2A">
      <w:pPr>
        <w:spacing w:after="0" w:line="240" w:lineRule="auto"/>
        <w:rPr>
          <w:rFonts w:cs="Tahoma"/>
          <w:sz w:val="14"/>
        </w:rPr>
      </w:pPr>
    </w:p>
    <w:p w:rsidR="00D50C69" w:rsidRDefault="00D50C69">
      <w:pPr>
        <w:rPr>
          <w:sz w:val="28"/>
          <w:szCs w:val="28"/>
        </w:rPr>
      </w:pPr>
      <w:r>
        <w:rPr>
          <w:sz w:val="28"/>
          <w:szCs w:val="28"/>
        </w:rPr>
        <w:br w:type="page"/>
      </w:r>
    </w:p>
    <w:sectPr w:rsidR="00D50C69" w:rsidSect="00461E6C">
      <w:pgSz w:w="11906" w:h="16838"/>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D7" w:rsidRDefault="00C85AD7" w:rsidP="000972D8">
      <w:pPr>
        <w:spacing w:after="0" w:line="240" w:lineRule="auto"/>
      </w:pPr>
      <w:r>
        <w:separator/>
      </w:r>
    </w:p>
  </w:endnote>
  <w:endnote w:type="continuationSeparator" w:id="0">
    <w:p w:rsidR="00C85AD7" w:rsidRDefault="00C85AD7" w:rsidP="0009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Tahoma,Bold">
    <w:panose1 w:val="00000000000000000000"/>
    <w:charset w:val="A1"/>
    <w:family w:val="auto"/>
    <w:notTrueType/>
    <w:pitch w:val="default"/>
    <w:sig w:usb0="00000081" w:usb1="00000000" w:usb2="00000000" w:usb3="00000000" w:csb0="00000008" w:csb1="00000000"/>
  </w:font>
  <w:font w:name="EUAlbertina-Regu-Identity-H">
    <w:altName w:val="Arial Unicode MS"/>
    <w:panose1 w:val="00000000000000000000"/>
    <w:charset w:val="81"/>
    <w:family w:val="auto"/>
    <w:notTrueType/>
    <w:pitch w:val="default"/>
    <w:sig w:usb0="00000081" w:usb1="09060000" w:usb2="00000010" w:usb3="00000000" w:csb0="0008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27" w:rsidRDefault="00FB3F27" w:rsidP="00531F99">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82</w:t>
    </w:r>
    <w:r>
      <w:rPr>
        <w:rStyle w:val="af2"/>
      </w:rPr>
      <w:fldChar w:fldCharType="end"/>
    </w:r>
  </w:p>
  <w:p w:rsidR="00FB3F27" w:rsidRDefault="00FB3F27" w:rsidP="00531F9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27" w:rsidRPr="00E14036" w:rsidRDefault="00FB3F27" w:rsidP="008E75A4">
    <w:pPr>
      <w:pStyle w:val="a6"/>
      <w:pBdr>
        <w:top w:val="single" w:sz="12" w:space="1" w:color="1F497D" w:themeColor="text2"/>
      </w:pBdr>
      <w:tabs>
        <w:tab w:val="clear" w:pos="4153"/>
      </w:tabs>
      <w:ind w:right="-143"/>
      <w:rPr>
        <w:b/>
        <w:noProof/>
        <w:color w:val="76923C" w:themeColor="accent3" w:themeShade="BF"/>
      </w:rPr>
    </w:pPr>
    <w:r w:rsidRPr="00536EEB">
      <w:rPr>
        <w:b/>
        <w:color w:val="76923C" w:themeColor="accent3" w:themeShade="BF"/>
      </w:rPr>
      <w:t>1</w:t>
    </w:r>
    <w:r w:rsidRPr="00536EEB">
      <w:rPr>
        <w:b/>
        <w:color w:val="76923C" w:themeColor="accent3" w:themeShade="BF"/>
        <w:vertAlign w:val="superscript"/>
      </w:rPr>
      <w:t xml:space="preserve">η </w:t>
    </w:r>
    <w:r w:rsidRPr="00536EEB">
      <w:rPr>
        <w:b/>
        <w:color w:val="76923C" w:themeColor="accent3" w:themeShade="BF"/>
      </w:rPr>
      <w:t>ΠΡΟΚΗΡΥΞΗ ΥΠΟΜΕΤΡΟΥ 19.2 (παρεμβάσεις δημοσίου χαρακτήρα) – Οδηγός</w:t>
    </w:r>
    <w:r w:rsidRPr="00E14036">
      <w:rPr>
        <w:b/>
        <w:color w:val="76923C" w:themeColor="accent3" w:themeShade="BF"/>
      </w:rPr>
      <w:t xml:space="preserve"> </w:t>
    </w:r>
    <w:proofErr w:type="spellStart"/>
    <w:r>
      <w:rPr>
        <w:b/>
        <w:color w:val="76923C" w:themeColor="accent3" w:themeShade="BF"/>
      </w:rPr>
      <w:t>Διοικ</w:t>
    </w:r>
    <w:proofErr w:type="spellEnd"/>
    <w:r>
      <w:rPr>
        <w:b/>
        <w:color w:val="76923C" w:themeColor="accent3" w:themeShade="BF"/>
      </w:rPr>
      <w:t>. Ελέγχου</w:t>
    </w:r>
    <w:r w:rsidRPr="00536EEB">
      <w:rPr>
        <w:b/>
        <w:color w:val="76923C" w:themeColor="accent3" w:themeShade="BF"/>
      </w:rPr>
      <w:t xml:space="preserve">              </w:t>
    </w:r>
    <w:r w:rsidRPr="00536EEB">
      <w:rPr>
        <w:b/>
        <w:color w:val="76923C" w:themeColor="accent3" w:themeShade="BF"/>
      </w:rPr>
      <w:fldChar w:fldCharType="begin"/>
    </w:r>
    <w:r w:rsidRPr="00536EEB">
      <w:rPr>
        <w:b/>
        <w:color w:val="76923C" w:themeColor="accent3" w:themeShade="BF"/>
      </w:rPr>
      <w:instrText>PAGE   \* MERGEFORMAT</w:instrText>
    </w:r>
    <w:r w:rsidRPr="00536EEB">
      <w:rPr>
        <w:b/>
        <w:color w:val="76923C" w:themeColor="accent3" w:themeShade="BF"/>
      </w:rPr>
      <w:fldChar w:fldCharType="separate"/>
    </w:r>
    <w:r w:rsidR="00E753A4">
      <w:rPr>
        <w:b/>
        <w:noProof/>
        <w:color w:val="76923C" w:themeColor="accent3" w:themeShade="BF"/>
      </w:rPr>
      <w:t>27</w:t>
    </w:r>
    <w:r w:rsidRPr="00536EEB">
      <w:rPr>
        <w:b/>
        <w:noProof/>
        <w:color w:val="76923C" w:themeColor="accent3" w:themeShade="BF"/>
      </w:rPr>
      <w:fldChar w:fldCharType="end"/>
    </w:r>
  </w:p>
  <w:p w:rsidR="00FB3F27" w:rsidRPr="00E14036" w:rsidRDefault="00FB3F27" w:rsidP="008E75A4">
    <w:pPr>
      <w:pStyle w:val="a6"/>
      <w:pBdr>
        <w:top w:val="single" w:sz="12" w:space="1" w:color="1F497D" w:themeColor="text2"/>
      </w:pBdr>
      <w:tabs>
        <w:tab w:val="clear" w:pos="4153"/>
      </w:tabs>
      <w:ind w:right="-143"/>
      <w:rPr>
        <w:b/>
        <w:noProof/>
        <w:color w:val="76923C" w:themeColor="accent3" w:themeShade="BF"/>
      </w:rPr>
    </w:pPr>
  </w:p>
  <w:p w:rsidR="00FB3F27" w:rsidRPr="00536EEB" w:rsidRDefault="00FB3F27" w:rsidP="00775B0F">
    <w:pPr>
      <w:pStyle w:val="a6"/>
      <w:pBdr>
        <w:top w:val="single" w:sz="12" w:space="1" w:color="1F497D" w:themeColor="text2"/>
      </w:pBdr>
      <w:tabs>
        <w:tab w:val="clear" w:pos="4153"/>
      </w:tabs>
      <w:ind w:right="-143"/>
      <w:jc w:val="center"/>
      <w:rPr>
        <w:b/>
        <w:color w:val="76923C" w:themeColor="accent3" w:themeShade="B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3383"/>
      <w:gridCol w:w="2850"/>
      <w:gridCol w:w="2798"/>
    </w:tblGrid>
    <w:tr w:rsidR="00FB3F27" w:rsidRPr="008A556E">
      <w:trPr>
        <w:jc w:val="center"/>
      </w:trPr>
      <w:tc>
        <w:tcPr>
          <w:tcW w:w="3383" w:type="dxa"/>
        </w:tcPr>
        <w:p w:rsidR="00FB3F27" w:rsidRPr="00591C2A" w:rsidRDefault="00FB3F27" w:rsidP="00531F99">
          <w:pPr>
            <w:spacing w:after="0"/>
            <w:rPr>
              <w:rStyle w:val="af2"/>
              <w:sz w:val="16"/>
              <w:szCs w:val="16"/>
              <w:lang w:val="el-GR"/>
            </w:rPr>
          </w:pPr>
          <w:r w:rsidRPr="00591C2A">
            <w:rPr>
              <w:rStyle w:val="af2"/>
              <w:sz w:val="16"/>
              <w:szCs w:val="16"/>
              <w:lang w:val="el-GR"/>
            </w:rPr>
            <w:t>Αρ. Εντύπου: Ε.</w:t>
          </w:r>
          <w:r w:rsidRPr="008A556E">
            <w:rPr>
              <w:rStyle w:val="af2"/>
              <w:sz w:val="16"/>
              <w:szCs w:val="16"/>
            </w:rPr>
            <w:t>I</w:t>
          </w:r>
          <w:r w:rsidRPr="00591C2A">
            <w:rPr>
              <w:rStyle w:val="af2"/>
              <w:sz w:val="16"/>
              <w:szCs w:val="16"/>
              <w:lang w:val="el-GR"/>
            </w:rPr>
            <w:t>.1_5.</w:t>
          </w:r>
        </w:p>
        <w:p w:rsidR="00FB3F27" w:rsidRPr="00591C2A" w:rsidRDefault="00FB3F27" w:rsidP="00531F99">
          <w:pPr>
            <w:spacing w:after="0"/>
            <w:rPr>
              <w:rStyle w:val="af2"/>
              <w:sz w:val="16"/>
              <w:szCs w:val="16"/>
              <w:lang w:val="el-GR"/>
            </w:rPr>
          </w:pPr>
          <w:r w:rsidRPr="00591C2A">
            <w:rPr>
              <w:rStyle w:val="af2"/>
              <w:sz w:val="16"/>
              <w:szCs w:val="16"/>
              <w:lang w:val="el-GR"/>
            </w:rPr>
            <w:t>Έκδοση: 2η</w:t>
          </w:r>
        </w:p>
        <w:p w:rsidR="00FB3F27" w:rsidRPr="008A556E" w:rsidRDefault="00FB3F27" w:rsidP="00531F99">
          <w:pPr>
            <w:spacing w:after="0"/>
            <w:rPr>
              <w:b/>
            </w:rPr>
          </w:pPr>
          <w:proofErr w:type="spellStart"/>
          <w:r w:rsidRPr="008A556E">
            <w:rPr>
              <w:rStyle w:val="af2"/>
              <w:sz w:val="16"/>
              <w:szCs w:val="16"/>
            </w:rPr>
            <w:t>Ημ</w:t>
          </w:r>
          <w:proofErr w:type="spellEnd"/>
          <w:r w:rsidRPr="008A556E">
            <w:rPr>
              <w:rStyle w:val="af2"/>
              <w:sz w:val="16"/>
              <w:szCs w:val="16"/>
            </w:rPr>
            <w:t>/</w:t>
          </w:r>
          <w:proofErr w:type="spellStart"/>
          <w:r w:rsidRPr="008A556E">
            <w:rPr>
              <w:rStyle w:val="af2"/>
              <w:sz w:val="16"/>
              <w:szCs w:val="16"/>
            </w:rPr>
            <w:t>νια</w:t>
          </w:r>
          <w:proofErr w:type="spellEnd"/>
          <w:r w:rsidRPr="008A556E">
            <w:rPr>
              <w:rStyle w:val="af2"/>
              <w:sz w:val="16"/>
              <w:szCs w:val="16"/>
            </w:rPr>
            <w:t xml:space="preserve"> </w:t>
          </w:r>
          <w:proofErr w:type="spellStart"/>
          <w:r w:rsidRPr="008A556E">
            <w:rPr>
              <w:rStyle w:val="af2"/>
              <w:sz w:val="16"/>
              <w:szCs w:val="16"/>
            </w:rPr>
            <w:t>Έκδοσης</w:t>
          </w:r>
          <w:proofErr w:type="spellEnd"/>
          <w:r w:rsidRPr="008A556E">
            <w:rPr>
              <w:rStyle w:val="af2"/>
              <w:sz w:val="16"/>
              <w:szCs w:val="16"/>
            </w:rPr>
            <w:t>: 31.03.2009</w:t>
          </w:r>
        </w:p>
      </w:tc>
      <w:tc>
        <w:tcPr>
          <w:tcW w:w="2850" w:type="dxa"/>
          <w:vAlign w:val="center"/>
        </w:tcPr>
        <w:p w:rsidR="00FB3F27" w:rsidRPr="008A556E" w:rsidRDefault="00FB3F27" w:rsidP="00531F99">
          <w:pPr>
            <w:spacing w:after="0"/>
            <w:ind w:left="400"/>
            <w:rPr>
              <w:b/>
            </w:rPr>
          </w:pPr>
        </w:p>
      </w:tc>
      <w:tc>
        <w:tcPr>
          <w:tcW w:w="2798" w:type="dxa"/>
          <w:vAlign w:val="center"/>
        </w:tcPr>
        <w:p w:rsidR="00FB3F27" w:rsidRPr="008A556E" w:rsidRDefault="00FB3F27" w:rsidP="00531F99">
          <w:pPr>
            <w:spacing w:after="0"/>
            <w:jc w:val="right"/>
            <w:rPr>
              <w:b/>
            </w:rPr>
          </w:pPr>
          <w:r>
            <w:rPr>
              <w:b/>
              <w:noProof/>
            </w:rPr>
            <w:drawing>
              <wp:inline distT="0" distB="0" distL="0" distR="0">
                <wp:extent cx="895350" cy="48577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485775"/>
                        </a:xfrm>
                        <a:prstGeom prst="rect">
                          <a:avLst/>
                        </a:prstGeom>
                        <a:noFill/>
                        <a:ln>
                          <a:noFill/>
                        </a:ln>
                      </pic:spPr>
                    </pic:pic>
                  </a:graphicData>
                </a:graphic>
              </wp:inline>
            </w:drawing>
          </w:r>
        </w:p>
      </w:tc>
    </w:tr>
  </w:tbl>
  <w:p w:rsidR="00FB3F27" w:rsidRPr="00897FB4" w:rsidRDefault="00FB3F27" w:rsidP="00531F99">
    <w:pPr>
      <w:spacing w:after="0" w:line="12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D7" w:rsidRDefault="00C85AD7" w:rsidP="000972D8">
      <w:pPr>
        <w:spacing w:after="0" w:line="240" w:lineRule="auto"/>
      </w:pPr>
      <w:r>
        <w:separator/>
      </w:r>
    </w:p>
  </w:footnote>
  <w:footnote w:type="continuationSeparator" w:id="0">
    <w:p w:rsidR="00C85AD7" w:rsidRDefault="00C85AD7" w:rsidP="000972D8">
      <w:pPr>
        <w:spacing w:after="0" w:line="240" w:lineRule="auto"/>
      </w:pPr>
      <w:r>
        <w:continuationSeparator/>
      </w:r>
    </w:p>
  </w:footnote>
  <w:footnote w:id="1">
    <w:p w:rsidR="00FB3F27" w:rsidRPr="0038236B" w:rsidRDefault="00FB3F27" w:rsidP="00591C2A">
      <w:pPr>
        <w:pStyle w:val="aa"/>
        <w:rPr>
          <w:rFonts w:cs="Tahoma"/>
          <w:szCs w:val="18"/>
          <w:lang w:val="el-GR"/>
        </w:rPr>
      </w:pPr>
      <w:r w:rsidRPr="0038236B">
        <w:rPr>
          <w:rFonts w:cs="Tahoma"/>
          <w:szCs w:val="18"/>
          <w:vertAlign w:val="superscript"/>
          <w:lang w:val="el-GR"/>
        </w:rPr>
        <w:footnoteRef/>
      </w:r>
      <w:r w:rsidRPr="0038236B">
        <w:rPr>
          <w:rFonts w:cs="Tahoma"/>
          <w:szCs w:val="18"/>
          <w:lang w:val="el-GR"/>
        </w:rPr>
        <w:t xml:space="preserve"> </w:t>
      </w:r>
      <w:r w:rsidRPr="0038236B">
        <w:rPr>
          <w:rFonts w:cs="Tahoma"/>
          <w:szCs w:val="18"/>
          <w:lang w:val="el-GR"/>
        </w:rPr>
        <w:tab/>
        <w:t xml:space="preserve">Ο «συντελεστής ελλείμματος χρηματοδότησης» ήταν  όρος της προγραμματικής περιόδου 2007-2013 που δεν συναντάται πια στις κανονιστικές πράξεις της προγραμματικής περιόδου 2014-2020 και έχει αντικατασταθεί με το "υπολογισμός των μειωμένων (προεξοφλημένων) καθαρών εσόδων της πράξης», όπως αναφέρεται στο άρθρο 61(3). </w:t>
      </w:r>
    </w:p>
  </w:footnote>
  <w:footnote w:id="2">
    <w:p w:rsidR="00FB3F27" w:rsidRPr="0038236B" w:rsidRDefault="00FB3F27" w:rsidP="00591C2A">
      <w:pPr>
        <w:pStyle w:val="aa"/>
        <w:spacing w:after="0"/>
        <w:rPr>
          <w:rFonts w:cs="Tahoma"/>
          <w:szCs w:val="18"/>
          <w:lang w:val="el-GR"/>
        </w:rPr>
      </w:pPr>
      <w:r w:rsidRPr="0038236B">
        <w:rPr>
          <w:rStyle w:val="ac"/>
          <w:rFonts w:cs="Tahoma"/>
          <w:szCs w:val="18"/>
        </w:rPr>
        <w:footnoteRef/>
      </w:r>
      <w:r w:rsidRPr="0038236B">
        <w:rPr>
          <w:rFonts w:cs="Tahoma"/>
          <w:szCs w:val="18"/>
          <w:lang w:val="el-GR"/>
        </w:rPr>
        <w:t xml:space="preserve"> </w:t>
      </w:r>
      <w:r w:rsidRPr="0038236B">
        <w:rPr>
          <w:rFonts w:cs="Tahoma"/>
          <w:szCs w:val="18"/>
          <w:lang w:val="el-GR"/>
        </w:rPr>
        <w:tab/>
        <w:t>Στις κανονιστικές πράξεις χρησιμοποιείται ο όρος «μειωμένα» καθαρά έσοδα (</w:t>
      </w:r>
      <w:r w:rsidRPr="0038236B">
        <w:rPr>
          <w:rFonts w:cs="Tahoma"/>
          <w:szCs w:val="18"/>
          <w:lang w:val="en-US"/>
        </w:rPr>
        <w:t>discounted</w:t>
      </w:r>
      <w:r w:rsidRPr="0038236B">
        <w:rPr>
          <w:rFonts w:cs="Tahoma"/>
          <w:szCs w:val="18"/>
          <w:lang w:val="el-GR"/>
        </w:rPr>
        <w:t xml:space="preserve"> </w:t>
      </w:r>
      <w:r w:rsidRPr="0038236B">
        <w:rPr>
          <w:rFonts w:cs="Tahoma"/>
          <w:szCs w:val="18"/>
          <w:lang w:val="en-US"/>
        </w:rPr>
        <w:t>net</w:t>
      </w:r>
      <w:r w:rsidRPr="0038236B">
        <w:rPr>
          <w:rFonts w:cs="Tahoma"/>
          <w:szCs w:val="18"/>
          <w:lang w:val="el-GR"/>
        </w:rPr>
        <w:t xml:space="preserve"> </w:t>
      </w:r>
      <w:r w:rsidRPr="0038236B">
        <w:rPr>
          <w:rFonts w:cs="Tahoma"/>
          <w:szCs w:val="18"/>
          <w:lang w:val="en-US"/>
        </w:rPr>
        <w:t>revenue</w:t>
      </w:r>
      <w:r w:rsidRPr="0038236B">
        <w:rPr>
          <w:rFonts w:cs="Tahoma"/>
          <w:szCs w:val="18"/>
          <w:lang w:val="el-GR"/>
        </w:rPr>
        <w:t>).</w:t>
      </w:r>
    </w:p>
  </w:footnote>
  <w:footnote w:id="3">
    <w:p w:rsidR="00FB3F27" w:rsidRPr="0038236B" w:rsidRDefault="00FB3F27" w:rsidP="00591C2A">
      <w:pPr>
        <w:pStyle w:val="aa"/>
        <w:rPr>
          <w:rFonts w:cs="Tahoma"/>
          <w:szCs w:val="18"/>
          <w:lang w:val="el-GR"/>
        </w:rPr>
      </w:pPr>
      <w:r w:rsidRPr="0038236B">
        <w:rPr>
          <w:rStyle w:val="ac"/>
          <w:rFonts w:cs="Tahoma"/>
          <w:szCs w:val="18"/>
        </w:rPr>
        <w:footnoteRef/>
      </w:r>
      <w:r w:rsidRPr="0038236B">
        <w:rPr>
          <w:rFonts w:cs="Tahoma"/>
          <w:szCs w:val="18"/>
          <w:lang w:val="el-GR"/>
        </w:rPr>
        <w:t xml:space="preserve"> </w:t>
      </w:r>
      <w:r w:rsidRPr="0038236B">
        <w:rPr>
          <w:rFonts w:cs="Tahoma"/>
          <w:szCs w:val="18"/>
          <w:lang w:val="el-GR"/>
        </w:rPr>
        <w:tab/>
        <w:t>Στα άρθρα 15 έως 19 του κατ’ εξουσιοδότηση Κανονισμού (ΕΕ) αριθ. 480/2014 αναφέρεται η μέθοδος υπολογισμού των μειωμένων (προεξοφλημένων) καθαρών εσόδων των πράξεων που παράγουν καθαρά έσοδα μετά την ολοκλήρωση τους.</w:t>
      </w:r>
    </w:p>
  </w:footnote>
  <w:footnote w:id="4">
    <w:p w:rsidR="00FB3F27" w:rsidRPr="00060EAB" w:rsidRDefault="00FB3F27" w:rsidP="00591C2A">
      <w:pPr>
        <w:pStyle w:val="aa"/>
        <w:rPr>
          <w:lang w:val="el-GR"/>
        </w:rPr>
      </w:pPr>
      <w:r>
        <w:rPr>
          <w:rStyle w:val="ac"/>
        </w:rPr>
        <w:footnoteRef/>
      </w:r>
      <w:r w:rsidRPr="00060EAB">
        <w:rPr>
          <w:lang w:val="el-GR"/>
        </w:rPr>
        <w:t xml:space="preserve"> </w:t>
      </w:r>
      <w:r>
        <w:rPr>
          <w:lang w:val="el-GR"/>
        </w:rPr>
        <w:tab/>
      </w:r>
      <w:r w:rsidRPr="005C1D03">
        <w:rPr>
          <w:rFonts w:cs="Tahoma"/>
          <w:lang w:val="el-GR"/>
        </w:rPr>
        <w:t>Προεξοφλητικό</w:t>
      </w:r>
      <w:r>
        <w:rPr>
          <w:rFonts w:cs="Tahoma"/>
          <w:lang w:val="el-GR"/>
        </w:rPr>
        <w:t xml:space="preserve"> </w:t>
      </w:r>
      <w:r w:rsidRPr="005C1D03">
        <w:rPr>
          <w:rFonts w:cs="Tahoma"/>
          <w:lang w:val="el-GR"/>
        </w:rPr>
        <w:t xml:space="preserve">επιτόκιο </w:t>
      </w:r>
      <w:r>
        <w:rPr>
          <w:rFonts w:cs="Tahoma"/>
          <w:lang w:val="el-GR"/>
        </w:rPr>
        <w:t xml:space="preserve">μεγαλύτερο από </w:t>
      </w:r>
      <w:r>
        <w:rPr>
          <w:lang w:val="el-GR"/>
        </w:rPr>
        <w:t xml:space="preserve">4% μπορεί να χρησιμοποιηθεί εάν υπάρξει τεκμηρίωση σύμφωνα με το άρθρο 19, παρ. 4, 5 και 6, </w:t>
      </w:r>
      <w:r>
        <w:rPr>
          <w:rFonts w:cs="Tahoma"/>
          <w:lang w:val="el-GR"/>
        </w:rPr>
        <w:t>του Καν.480/2014.</w:t>
      </w:r>
      <w:r>
        <w:rPr>
          <w:lang w:val="el-GR"/>
        </w:rPr>
        <w:t xml:space="preserve">  </w:t>
      </w:r>
    </w:p>
  </w:footnote>
  <w:footnote w:id="5">
    <w:p w:rsidR="00FB3F27" w:rsidRPr="00512B59" w:rsidRDefault="00FB3F27" w:rsidP="00591C2A">
      <w:pPr>
        <w:pStyle w:val="aa"/>
        <w:rPr>
          <w:lang w:val="el-GR"/>
        </w:rPr>
      </w:pPr>
      <w:r>
        <w:rPr>
          <w:rStyle w:val="ac"/>
        </w:rPr>
        <w:footnoteRef/>
      </w:r>
      <w:r w:rsidRPr="00512B59">
        <w:rPr>
          <w:lang w:val="el-GR"/>
        </w:rPr>
        <w:t xml:space="preserve"> </w:t>
      </w:r>
      <w:r>
        <w:rPr>
          <w:lang w:val="el-GR"/>
        </w:rPr>
        <w:tab/>
      </w:r>
      <w:r w:rsidRPr="00512B59">
        <w:rPr>
          <w:lang w:val="el-GR"/>
        </w:rPr>
        <w:t xml:space="preserve">Θα πρέπει να σημειωθεί ότι η κατανομή του κόστους που προτείνεται </w:t>
      </w:r>
      <w:r w:rsidRPr="00714A83">
        <w:rPr>
          <w:lang w:val="el-GR"/>
        </w:rPr>
        <w:t>στην αίτηση για χρηματοδότηση</w:t>
      </w:r>
      <w:r w:rsidRPr="00512B59">
        <w:rPr>
          <w:lang w:val="el-GR"/>
        </w:rPr>
        <w:t xml:space="preserve"> </w:t>
      </w:r>
      <w:r w:rsidRPr="006F1F44">
        <w:rPr>
          <w:lang w:val="el-GR"/>
        </w:rPr>
        <w:t>μπορε</w:t>
      </w:r>
      <w:r>
        <w:rPr>
          <w:lang w:val="el-GR"/>
        </w:rPr>
        <w:t xml:space="preserve">ί </w:t>
      </w:r>
      <w:r w:rsidRPr="00512B59">
        <w:rPr>
          <w:lang w:val="el-GR"/>
        </w:rPr>
        <w:t xml:space="preserve">να διαφέρει από εκείνη της μελέτης σκοπιμότητας. Οι δαπάνες του έργου </w:t>
      </w:r>
      <w:r>
        <w:rPr>
          <w:lang w:val="el-GR"/>
        </w:rPr>
        <w:t xml:space="preserve">πρέπει να παρουσιάζονται </w:t>
      </w:r>
      <w:r w:rsidRPr="00512B59">
        <w:rPr>
          <w:lang w:val="el-GR"/>
        </w:rPr>
        <w:t xml:space="preserve">με τη μορφή που απαιτείται από την αίτηση χρηματοδότησης, λαμβάνοντας υπόψη την </w:t>
      </w:r>
      <w:proofErr w:type="spellStart"/>
      <w:r w:rsidRPr="00512B59">
        <w:rPr>
          <w:lang w:val="el-GR"/>
        </w:rPr>
        <w:t>επιλεξιμότητα</w:t>
      </w:r>
      <w:proofErr w:type="spellEnd"/>
      <w:r w:rsidRPr="00512B59">
        <w:rPr>
          <w:lang w:val="el-GR"/>
        </w:rPr>
        <w:t xml:space="preserve"> των δαπανών που πραγματοποιούνται.</w:t>
      </w:r>
    </w:p>
  </w:footnote>
  <w:footnote w:id="6">
    <w:p w:rsidR="00FB3F27" w:rsidRPr="00553830" w:rsidRDefault="00FB3F27" w:rsidP="00591C2A">
      <w:pPr>
        <w:pStyle w:val="aa"/>
        <w:rPr>
          <w:i/>
          <w:lang w:val="el-GR"/>
        </w:rPr>
      </w:pPr>
      <w:r>
        <w:rPr>
          <w:rStyle w:val="ac"/>
        </w:rPr>
        <w:footnoteRef/>
      </w:r>
      <w:r w:rsidRPr="00553830">
        <w:rPr>
          <w:lang w:val="el-GR"/>
        </w:rPr>
        <w:t xml:space="preserve"> </w:t>
      </w:r>
      <w:r>
        <w:rPr>
          <w:lang w:val="el-GR"/>
        </w:rPr>
        <w:tab/>
      </w:r>
      <w:r w:rsidRPr="00553830">
        <w:rPr>
          <w:lang w:val="el-GR"/>
        </w:rPr>
        <w:t>Περαιτέρω</w:t>
      </w:r>
      <w:r>
        <w:rPr>
          <w:lang w:val="el-GR"/>
        </w:rPr>
        <w:t xml:space="preserve"> </w:t>
      </w:r>
      <w:r w:rsidRPr="00553830">
        <w:rPr>
          <w:lang w:val="el-GR"/>
        </w:rPr>
        <w:t xml:space="preserve">ανάλυση </w:t>
      </w:r>
      <w:r>
        <w:rPr>
          <w:lang w:val="el-GR"/>
        </w:rPr>
        <w:t xml:space="preserve">της αρχής </w:t>
      </w:r>
      <w:r w:rsidRPr="00553830">
        <w:rPr>
          <w:lang w:val="el-GR"/>
        </w:rPr>
        <w:t xml:space="preserve">«ο </w:t>
      </w:r>
      <w:proofErr w:type="spellStart"/>
      <w:r w:rsidRPr="00553830">
        <w:rPr>
          <w:lang w:val="el-GR"/>
        </w:rPr>
        <w:t>ρυπαίνων</w:t>
      </w:r>
      <w:proofErr w:type="spellEnd"/>
      <w:r w:rsidRPr="00553830">
        <w:rPr>
          <w:lang w:val="el-GR"/>
        </w:rPr>
        <w:t xml:space="preserve"> πληρώνει» </w:t>
      </w:r>
      <w:r>
        <w:rPr>
          <w:lang w:val="el-GR"/>
        </w:rPr>
        <w:t xml:space="preserve">λαμβανομένης υπόψη της </w:t>
      </w:r>
      <w:r w:rsidRPr="00553830">
        <w:rPr>
          <w:lang w:val="el-GR"/>
        </w:rPr>
        <w:t xml:space="preserve">οικονομικής </w:t>
      </w:r>
      <w:proofErr w:type="spellStart"/>
      <w:r w:rsidRPr="00553830">
        <w:rPr>
          <w:lang w:val="el-GR"/>
        </w:rPr>
        <w:t>προσιτότητας</w:t>
      </w:r>
      <w:proofErr w:type="spellEnd"/>
      <w:r>
        <w:rPr>
          <w:lang w:val="el-GR"/>
        </w:rPr>
        <w:t xml:space="preserve"> και της πλήρους ανάκτησης του κόστους γίνεται</w:t>
      </w:r>
      <w:r w:rsidRPr="00553830">
        <w:rPr>
          <w:lang w:val="el-GR"/>
        </w:rPr>
        <w:t xml:space="preserve"> στον Εκτελεστικό Κανονισμό (ΕΕ) 2015/207</w:t>
      </w:r>
      <w:r>
        <w:rPr>
          <w:lang w:val="el-GR"/>
        </w:rPr>
        <w:t>, στο</w:t>
      </w:r>
      <w:r w:rsidRPr="00553830">
        <w:rPr>
          <w:lang w:val="el-GR"/>
        </w:rPr>
        <w:t xml:space="preserve"> Παράρτημα ΙΙΙ «Μεθοδολογία εκπόνησης της ανάλυσης κόστους-ωφέλειας», </w:t>
      </w:r>
      <w:r>
        <w:rPr>
          <w:lang w:val="el-GR"/>
        </w:rPr>
        <w:t xml:space="preserve">στην </w:t>
      </w:r>
      <w:r w:rsidRPr="00553830">
        <w:rPr>
          <w:lang w:val="el-GR"/>
        </w:rPr>
        <w:t>ενότητα 2.2.1</w:t>
      </w:r>
      <w:r>
        <w:rPr>
          <w:lang w:val="el-GR"/>
        </w:rPr>
        <w:t xml:space="preserve"> </w:t>
      </w:r>
      <w:r w:rsidRPr="00553830">
        <w:rPr>
          <w:i/>
          <w:lang w:val="el-GR"/>
        </w:rPr>
        <w:t>«Μεθοδολογία των προεξοφλημένων ταμειακών ροών, μέθοδος οριακής προσέγγισης και άλλες αρχές της χρηματοοικονομικής ανάλυσης»</w:t>
      </w:r>
      <w:r>
        <w:rPr>
          <w:i/>
          <w:lang w:val="el-GR"/>
        </w:rPr>
        <w:t>.</w:t>
      </w:r>
    </w:p>
  </w:footnote>
  <w:footnote w:id="7">
    <w:p w:rsidR="00FB3F27" w:rsidRPr="00CE5B58" w:rsidRDefault="00FB3F27" w:rsidP="00591C2A">
      <w:pPr>
        <w:pStyle w:val="aa"/>
        <w:rPr>
          <w:rFonts w:cs="Tahoma"/>
          <w:szCs w:val="18"/>
          <w:lang w:val="el-GR"/>
        </w:rPr>
      </w:pPr>
      <w:r w:rsidRPr="00CE5B58">
        <w:rPr>
          <w:rStyle w:val="ac"/>
          <w:rFonts w:cs="Tahoma"/>
          <w:szCs w:val="18"/>
        </w:rPr>
        <w:footnoteRef/>
      </w:r>
      <w:r w:rsidRPr="00CE5B58">
        <w:rPr>
          <w:rFonts w:cs="Tahoma"/>
          <w:szCs w:val="18"/>
          <w:lang w:val="el-GR"/>
        </w:rPr>
        <w:t xml:space="preserve"> </w:t>
      </w:r>
      <w:r w:rsidRPr="00CE5B58">
        <w:rPr>
          <w:rFonts w:cs="Tahoma"/>
          <w:szCs w:val="18"/>
          <w:lang w:val="el-GR"/>
        </w:rPr>
        <w:tab/>
        <w:t xml:space="preserve">Όσον αφορά  στους σιδηροδρόμους, είναι δυνατό, ως έσοδα να θεωρούνται τα τέλη χρήσης της υποδομής που </w:t>
      </w:r>
      <w:r w:rsidRPr="009E2C4A">
        <w:rPr>
          <w:lang w:val="el-GR"/>
        </w:rPr>
        <w:t>καταβάλλουν</w:t>
      </w:r>
      <w:r w:rsidRPr="00CE5B58">
        <w:rPr>
          <w:rFonts w:cs="Tahoma"/>
          <w:szCs w:val="18"/>
          <w:lang w:val="el-GR"/>
        </w:rPr>
        <w:t xml:space="preserve"> οι φορείς (</w:t>
      </w:r>
      <w:r w:rsidRPr="00CE5B58">
        <w:rPr>
          <w:rFonts w:cs="Tahoma"/>
          <w:szCs w:val="18"/>
        </w:rPr>
        <w:t>operators</w:t>
      </w:r>
      <w:r w:rsidRPr="00CE5B58">
        <w:rPr>
          <w:rFonts w:cs="Tahoma"/>
          <w:szCs w:val="18"/>
          <w:lang w:val="el-GR"/>
        </w:rPr>
        <w:t xml:space="preserve">) για πρόσβαση στο σιδηροδρομικό δίκτυο, αντί των εισιτηρίων που πληρώνουν οι ταξιδιώτες.  </w:t>
      </w:r>
    </w:p>
  </w:footnote>
  <w:footnote w:id="8">
    <w:p w:rsidR="00FB3F27" w:rsidRPr="009E2C4A" w:rsidRDefault="00FB3F27" w:rsidP="00591C2A">
      <w:pPr>
        <w:pStyle w:val="aa"/>
        <w:rPr>
          <w:lang w:val="el-GR"/>
        </w:rPr>
      </w:pPr>
      <w:r>
        <w:rPr>
          <w:rStyle w:val="ac"/>
        </w:rPr>
        <w:footnoteRef/>
      </w:r>
      <w:r w:rsidRPr="009E2C4A">
        <w:rPr>
          <w:lang w:val="el-GR"/>
        </w:rPr>
        <w:t xml:space="preserve"> </w:t>
      </w:r>
      <w:r>
        <w:rPr>
          <w:lang w:val="el-GR"/>
        </w:rPr>
        <w:tab/>
      </w:r>
      <w:r w:rsidRPr="009E2C4A">
        <w:rPr>
          <w:lang w:val="el-GR"/>
        </w:rPr>
        <w:t xml:space="preserve">Πρέπει να δοθεί ιδιαίτερη σημασία στη ρεαλιστική εκτίμηση των εσόδων και να ληφθεί υπόψη το γεγονός ότι η σκόπιμη υποεκτίμησή τους θα θωρηθεί παρατυπία, ενώ η υπερεκτίμησή τους μειώνει αναίτια την </w:t>
      </w:r>
      <w:proofErr w:type="spellStart"/>
      <w:r w:rsidRPr="009E2C4A">
        <w:rPr>
          <w:lang w:val="el-GR"/>
        </w:rPr>
        <w:t>ενωσιακή</w:t>
      </w:r>
      <w:proofErr w:type="spellEnd"/>
      <w:r w:rsidRPr="009E2C4A">
        <w:rPr>
          <w:lang w:val="el-GR"/>
        </w:rPr>
        <w:t xml:space="preserve"> συνεισφορά της πράξης.</w:t>
      </w:r>
    </w:p>
  </w:footnote>
  <w:footnote w:id="9">
    <w:p w:rsidR="00FB3F27" w:rsidRPr="001C4897" w:rsidRDefault="00FB3F27" w:rsidP="00591C2A">
      <w:pPr>
        <w:pStyle w:val="aa"/>
        <w:rPr>
          <w:lang w:val="el-GR"/>
        </w:rPr>
      </w:pPr>
      <w:r>
        <w:rPr>
          <w:rStyle w:val="ac"/>
        </w:rPr>
        <w:footnoteRef/>
      </w:r>
      <w:r w:rsidRPr="001C4897">
        <w:rPr>
          <w:lang w:val="el-GR"/>
        </w:rPr>
        <w:t xml:space="preserve"> </w:t>
      </w:r>
      <w:r>
        <w:rPr>
          <w:lang w:val="el-GR"/>
        </w:rPr>
        <w:tab/>
      </w:r>
      <w:r w:rsidRPr="001C4897">
        <w:rPr>
          <w:lang w:val="el-GR"/>
        </w:rPr>
        <w:t>Σε αυτή την περίπτωση η αμοιβή που καταβάλλει ο φορέας εκμετάλλευσης στον ιδιοκτήτη της υποδομής δεν λαμβάνεται υπόψη στην ενοποιημένη ανάλυση της αποδοτικότητας της επένδυσης, καθώς η αμοιβή αυτή είναι κόστος για τον φορέα εκμετάλλευσης και έσοδο για τον ιδιοκτήτη</w:t>
      </w:r>
      <w:r>
        <w:rPr>
          <w:lang w:val="el-GR"/>
        </w:rPr>
        <w:t>.</w:t>
      </w:r>
    </w:p>
  </w:footnote>
  <w:footnote w:id="10">
    <w:p w:rsidR="00FB3F27" w:rsidRPr="00BA67B9" w:rsidRDefault="00FB3F27" w:rsidP="00591C2A">
      <w:pPr>
        <w:pStyle w:val="aa"/>
        <w:rPr>
          <w:lang w:val="el-GR"/>
        </w:rPr>
      </w:pPr>
      <w:r>
        <w:rPr>
          <w:rStyle w:val="ac"/>
        </w:rPr>
        <w:footnoteRef/>
      </w:r>
      <w:r w:rsidRPr="00BA67B9">
        <w:rPr>
          <w:lang w:val="el-GR"/>
        </w:rPr>
        <w:t xml:space="preserve"> </w:t>
      </w:r>
      <w:r w:rsidRPr="00BA67B9">
        <w:rPr>
          <w:lang w:val="el-GR"/>
        </w:rPr>
        <w:tab/>
        <w:t xml:space="preserve">Στο πλαίσιο αυτό, προτείνεται τα έσοδα και τα έξοδα </w:t>
      </w:r>
      <w:r>
        <w:rPr>
          <w:lang w:val="el-GR"/>
        </w:rPr>
        <w:t xml:space="preserve">να </w:t>
      </w:r>
      <w:r w:rsidRPr="00BA67B9">
        <w:rPr>
          <w:lang w:val="el-GR"/>
        </w:rPr>
        <w:t>θεωρ</w:t>
      </w:r>
      <w:r>
        <w:rPr>
          <w:lang w:val="el-GR"/>
        </w:rPr>
        <w:t>ηθούν</w:t>
      </w:r>
      <w:r w:rsidRPr="00BA67B9">
        <w:rPr>
          <w:lang w:val="el-GR"/>
        </w:rPr>
        <w:t xml:space="preserve"> σταθερ</w:t>
      </w:r>
      <w:r>
        <w:rPr>
          <w:lang w:val="el-GR"/>
        </w:rPr>
        <w:t>ά</w:t>
      </w:r>
      <w:r w:rsidRPr="00BA67B9">
        <w:rPr>
          <w:lang w:val="el-GR"/>
        </w:rPr>
        <w:t xml:space="preserve"> μετά το τέλος του χρονικού ορίζοντα, εκτός εάν η ανάλυση της ζήτησης πραγματοποιείται </w:t>
      </w:r>
      <w:r>
        <w:rPr>
          <w:lang w:val="el-GR"/>
        </w:rPr>
        <w:t>για</w:t>
      </w:r>
      <w:r w:rsidRPr="00BA67B9">
        <w:rPr>
          <w:lang w:val="el-GR"/>
        </w:rPr>
        <w:t xml:space="preserve"> μεγαλύτερο χρονικό διάστημα και παρέχει διαφορετικά</w:t>
      </w:r>
      <w:r>
        <w:rPr>
          <w:lang w:val="el-GR"/>
        </w:rPr>
        <w:t xml:space="preserve"> στοιχεία</w:t>
      </w:r>
      <w:r w:rsidRPr="00BA67B9">
        <w:rPr>
          <w:lang w:val="el-G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27" w:rsidRPr="00873949" w:rsidRDefault="00FB3F27" w:rsidP="00531F99">
    <w:pPr>
      <w:pStyle w:val="a5"/>
      <w:pBdr>
        <w:bottom w:val="single" w:sz="12" w:space="1" w:color="1F497D" w:themeColor="text2"/>
      </w:pBdr>
      <w:jc w:val="center"/>
      <w:rPr>
        <w:b/>
        <w:color w:val="76923C" w:themeColor="accent3" w:themeShade="BF"/>
      </w:rPr>
    </w:pPr>
    <w:r w:rsidRPr="00873949">
      <w:rPr>
        <w:b/>
        <w:color w:val="76923C" w:themeColor="accent3" w:themeShade="BF"/>
      </w:rPr>
      <w:t xml:space="preserve">ΟΤΔ  Κ.Α.Α.Ε.Κ.Τ  ΣΑΜΟΥ --- ΤΟΠΙΚΟ ΠΡΟΓΡΑΜΜΑ </w:t>
    </w:r>
    <w:r w:rsidRPr="00873949">
      <w:rPr>
        <w:b/>
        <w:color w:val="76923C" w:themeColor="accent3" w:themeShade="BF"/>
        <w:lang w:val="en-US"/>
      </w:rPr>
      <w:t>CLLD</w:t>
    </w:r>
    <w:r w:rsidRPr="00873949">
      <w:rPr>
        <w:b/>
        <w:color w:val="76923C" w:themeColor="accent3" w:themeShade="BF"/>
      </w:rPr>
      <w:t>/</w:t>
    </w:r>
    <w:r w:rsidRPr="00873949">
      <w:rPr>
        <w:b/>
        <w:color w:val="76923C" w:themeColor="accent3" w:themeShade="BF"/>
        <w:lang w:val="en-US"/>
      </w:rPr>
      <w:t>LEADER</w:t>
    </w:r>
    <w:r w:rsidRPr="00873949">
      <w:rPr>
        <w:b/>
        <w:color w:val="76923C" w:themeColor="accent3" w:themeShade="BF"/>
      </w:rPr>
      <w:t xml:space="preserve"> Ν. ΣΑΜΟΥ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7565298"/>
    <w:lvl w:ilvl="0">
      <w:start w:val="1"/>
      <w:numFmt w:val="decimal"/>
      <w:pStyle w:val="a"/>
      <w:lvlText w:val="%1."/>
      <w:lvlJc w:val="left"/>
      <w:pPr>
        <w:tabs>
          <w:tab w:val="num" w:pos="360"/>
        </w:tabs>
        <w:ind w:left="360" w:hanging="360"/>
      </w:pPr>
    </w:lvl>
  </w:abstractNum>
  <w:abstractNum w:abstractNumId="1">
    <w:nsid w:val="006C5064"/>
    <w:multiLevelType w:val="hybridMultilevel"/>
    <w:tmpl w:val="A91899A6"/>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BC4B43"/>
    <w:multiLevelType w:val="hybridMultilevel"/>
    <w:tmpl w:val="283E438C"/>
    <w:lvl w:ilvl="0" w:tplc="D25EFB40">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34B0599"/>
    <w:multiLevelType w:val="hybridMultilevel"/>
    <w:tmpl w:val="AD866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9F6BE2"/>
    <w:multiLevelType w:val="hybridMultilevel"/>
    <w:tmpl w:val="2C40E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105BB0"/>
    <w:multiLevelType w:val="hybridMultilevel"/>
    <w:tmpl w:val="6690022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6">
    <w:nsid w:val="0D9D7889"/>
    <w:multiLevelType w:val="hybridMultilevel"/>
    <w:tmpl w:val="BFCC69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E0F182C"/>
    <w:multiLevelType w:val="hybridMultilevel"/>
    <w:tmpl w:val="E6AAC67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3165E03"/>
    <w:multiLevelType w:val="hybridMultilevel"/>
    <w:tmpl w:val="BF3CF9B2"/>
    <w:lvl w:ilvl="0" w:tplc="5018F89C">
      <w:start w:val="1"/>
      <w:numFmt w:val="decimal"/>
      <w:lvlText w:val="Γ.%1"/>
      <w:lvlJc w:val="left"/>
      <w:pPr>
        <w:ind w:left="128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BA7466"/>
    <w:multiLevelType w:val="hybridMultilevel"/>
    <w:tmpl w:val="745C5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6BF4DD9"/>
    <w:multiLevelType w:val="hybridMultilevel"/>
    <w:tmpl w:val="6EA41AD2"/>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7AC6335"/>
    <w:multiLevelType w:val="hybridMultilevel"/>
    <w:tmpl w:val="2CAC16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B62A41"/>
    <w:multiLevelType w:val="hybridMultilevel"/>
    <w:tmpl w:val="1792BF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98A022E"/>
    <w:multiLevelType w:val="hybridMultilevel"/>
    <w:tmpl w:val="233867F2"/>
    <w:lvl w:ilvl="0" w:tplc="97BC89FC">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9C2594B"/>
    <w:multiLevelType w:val="hybridMultilevel"/>
    <w:tmpl w:val="A956E7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1E2D6CE3"/>
    <w:multiLevelType w:val="hybridMultilevel"/>
    <w:tmpl w:val="38E89D3C"/>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6">
    <w:nsid w:val="1F4E322D"/>
    <w:multiLevelType w:val="hybridMultilevel"/>
    <w:tmpl w:val="C10C5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F7B7B89"/>
    <w:multiLevelType w:val="hybridMultilevel"/>
    <w:tmpl w:val="64F80C48"/>
    <w:lvl w:ilvl="0" w:tplc="A7063AE2">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232A4C37"/>
    <w:multiLevelType w:val="hybridMultilevel"/>
    <w:tmpl w:val="39DE4A6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9">
    <w:nsid w:val="23FA7731"/>
    <w:multiLevelType w:val="hybridMultilevel"/>
    <w:tmpl w:val="EC4A5FE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23FE7A51"/>
    <w:multiLevelType w:val="hybridMultilevel"/>
    <w:tmpl w:val="A45E2D62"/>
    <w:lvl w:ilvl="0" w:tplc="6A90A2A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4FC0C36"/>
    <w:multiLevelType w:val="hybridMultilevel"/>
    <w:tmpl w:val="406A7C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26BC3257"/>
    <w:multiLevelType w:val="hybridMultilevel"/>
    <w:tmpl w:val="CC7AFA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89F1BAD"/>
    <w:multiLevelType w:val="hybridMultilevel"/>
    <w:tmpl w:val="0A746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735" w:hanging="360"/>
      </w:pPr>
      <w:rPr>
        <w:rFonts w:ascii="Courier New" w:hAnsi="Courier New" w:hint="default"/>
      </w:rPr>
    </w:lvl>
    <w:lvl w:ilvl="2" w:tplc="04080005">
      <w:start w:val="1"/>
      <w:numFmt w:val="bullet"/>
      <w:lvlText w:val=""/>
      <w:lvlJc w:val="left"/>
      <w:pPr>
        <w:ind w:left="2455" w:hanging="360"/>
      </w:pPr>
      <w:rPr>
        <w:rFonts w:ascii="Wingdings" w:hAnsi="Wingdings" w:hint="default"/>
      </w:rPr>
    </w:lvl>
    <w:lvl w:ilvl="3" w:tplc="04080001">
      <w:start w:val="1"/>
      <w:numFmt w:val="bullet"/>
      <w:lvlText w:val=""/>
      <w:lvlJc w:val="left"/>
      <w:pPr>
        <w:ind w:left="3175" w:hanging="360"/>
      </w:pPr>
      <w:rPr>
        <w:rFonts w:ascii="Symbol" w:hAnsi="Symbol" w:hint="default"/>
      </w:rPr>
    </w:lvl>
    <w:lvl w:ilvl="4" w:tplc="04080003">
      <w:start w:val="1"/>
      <w:numFmt w:val="bullet"/>
      <w:lvlText w:val="o"/>
      <w:lvlJc w:val="left"/>
      <w:pPr>
        <w:ind w:left="3895" w:hanging="360"/>
      </w:pPr>
      <w:rPr>
        <w:rFonts w:ascii="Courier New" w:hAnsi="Courier New" w:hint="default"/>
      </w:rPr>
    </w:lvl>
    <w:lvl w:ilvl="5" w:tplc="04080005">
      <w:start w:val="1"/>
      <w:numFmt w:val="bullet"/>
      <w:lvlText w:val=""/>
      <w:lvlJc w:val="left"/>
      <w:pPr>
        <w:ind w:left="4615" w:hanging="360"/>
      </w:pPr>
      <w:rPr>
        <w:rFonts w:ascii="Wingdings" w:hAnsi="Wingdings" w:hint="default"/>
      </w:rPr>
    </w:lvl>
    <w:lvl w:ilvl="6" w:tplc="04080001">
      <w:start w:val="1"/>
      <w:numFmt w:val="bullet"/>
      <w:lvlText w:val=""/>
      <w:lvlJc w:val="left"/>
      <w:pPr>
        <w:ind w:left="5335" w:hanging="360"/>
      </w:pPr>
      <w:rPr>
        <w:rFonts w:ascii="Symbol" w:hAnsi="Symbol" w:hint="default"/>
      </w:rPr>
    </w:lvl>
    <w:lvl w:ilvl="7" w:tplc="04080003">
      <w:start w:val="1"/>
      <w:numFmt w:val="bullet"/>
      <w:lvlText w:val="o"/>
      <w:lvlJc w:val="left"/>
      <w:pPr>
        <w:ind w:left="6055" w:hanging="360"/>
      </w:pPr>
      <w:rPr>
        <w:rFonts w:ascii="Courier New" w:hAnsi="Courier New" w:hint="default"/>
      </w:rPr>
    </w:lvl>
    <w:lvl w:ilvl="8" w:tplc="04080005">
      <w:start w:val="1"/>
      <w:numFmt w:val="bullet"/>
      <w:lvlText w:val=""/>
      <w:lvlJc w:val="left"/>
      <w:pPr>
        <w:ind w:left="6775" w:hanging="360"/>
      </w:pPr>
      <w:rPr>
        <w:rFonts w:ascii="Wingdings" w:hAnsi="Wingdings" w:hint="default"/>
      </w:rPr>
    </w:lvl>
  </w:abstractNum>
  <w:abstractNum w:abstractNumId="24">
    <w:nsid w:val="29EA2DEF"/>
    <w:multiLevelType w:val="hybridMultilevel"/>
    <w:tmpl w:val="1D1031AE"/>
    <w:lvl w:ilvl="0" w:tplc="6882BBC6">
      <w:start w:val="1"/>
      <w:numFmt w:val="upperRoman"/>
      <w:pStyle w:val="5"/>
      <w:lvlText w:val="ΠΑΡΑΡΤΗΜΑ %1 -"/>
      <w:lvlJc w:val="left"/>
      <w:pPr>
        <w:tabs>
          <w:tab w:val="num" w:pos="377"/>
        </w:tabs>
        <w:ind w:left="2041" w:hanging="204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19C7EA0">
      <w:start w:val="1"/>
      <w:numFmt w:val="lowerLetter"/>
      <w:lvlText w:val="%2."/>
      <w:lvlJc w:val="left"/>
      <w:pPr>
        <w:tabs>
          <w:tab w:val="num" w:pos="1440"/>
        </w:tabs>
        <w:ind w:left="1440" w:hanging="360"/>
      </w:pPr>
    </w:lvl>
    <w:lvl w:ilvl="2" w:tplc="6010DABC" w:tentative="1">
      <w:start w:val="1"/>
      <w:numFmt w:val="lowerRoman"/>
      <w:lvlText w:val="%3."/>
      <w:lvlJc w:val="right"/>
      <w:pPr>
        <w:tabs>
          <w:tab w:val="num" w:pos="2160"/>
        </w:tabs>
        <w:ind w:left="2160" w:hanging="180"/>
      </w:pPr>
    </w:lvl>
    <w:lvl w:ilvl="3" w:tplc="F7D64D50" w:tentative="1">
      <w:start w:val="1"/>
      <w:numFmt w:val="decimal"/>
      <w:lvlText w:val="%4."/>
      <w:lvlJc w:val="left"/>
      <w:pPr>
        <w:tabs>
          <w:tab w:val="num" w:pos="2880"/>
        </w:tabs>
        <w:ind w:left="2880" w:hanging="360"/>
      </w:pPr>
    </w:lvl>
    <w:lvl w:ilvl="4" w:tplc="8026B76A" w:tentative="1">
      <w:start w:val="1"/>
      <w:numFmt w:val="lowerLetter"/>
      <w:lvlText w:val="%5."/>
      <w:lvlJc w:val="left"/>
      <w:pPr>
        <w:tabs>
          <w:tab w:val="num" w:pos="3600"/>
        </w:tabs>
        <w:ind w:left="3600" w:hanging="360"/>
      </w:pPr>
    </w:lvl>
    <w:lvl w:ilvl="5" w:tplc="FD0EA476" w:tentative="1">
      <w:start w:val="1"/>
      <w:numFmt w:val="lowerRoman"/>
      <w:lvlText w:val="%6."/>
      <w:lvlJc w:val="right"/>
      <w:pPr>
        <w:tabs>
          <w:tab w:val="num" w:pos="4320"/>
        </w:tabs>
        <w:ind w:left="4320" w:hanging="180"/>
      </w:pPr>
    </w:lvl>
    <w:lvl w:ilvl="6" w:tplc="D298B2EA" w:tentative="1">
      <w:start w:val="1"/>
      <w:numFmt w:val="decimal"/>
      <w:lvlText w:val="%7."/>
      <w:lvlJc w:val="left"/>
      <w:pPr>
        <w:tabs>
          <w:tab w:val="num" w:pos="5040"/>
        </w:tabs>
        <w:ind w:left="5040" w:hanging="360"/>
      </w:pPr>
    </w:lvl>
    <w:lvl w:ilvl="7" w:tplc="4384799C" w:tentative="1">
      <w:start w:val="1"/>
      <w:numFmt w:val="lowerLetter"/>
      <w:lvlText w:val="%8."/>
      <w:lvlJc w:val="left"/>
      <w:pPr>
        <w:tabs>
          <w:tab w:val="num" w:pos="5760"/>
        </w:tabs>
        <w:ind w:left="5760" w:hanging="360"/>
      </w:pPr>
    </w:lvl>
    <w:lvl w:ilvl="8" w:tplc="EB0A811A" w:tentative="1">
      <w:start w:val="1"/>
      <w:numFmt w:val="lowerRoman"/>
      <w:lvlText w:val="%9."/>
      <w:lvlJc w:val="right"/>
      <w:pPr>
        <w:tabs>
          <w:tab w:val="num" w:pos="6480"/>
        </w:tabs>
        <w:ind w:left="6480" w:hanging="180"/>
      </w:pPr>
    </w:lvl>
  </w:abstractNum>
  <w:abstractNum w:abstractNumId="25">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26">
    <w:nsid w:val="334B0DFE"/>
    <w:multiLevelType w:val="hybridMultilevel"/>
    <w:tmpl w:val="14AA1F72"/>
    <w:lvl w:ilvl="0" w:tplc="04080001">
      <w:start w:val="1"/>
      <w:numFmt w:val="bullet"/>
      <w:lvlText w:val=""/>
      <w:lvlJc w:val="left"/>
      <w:pPr>
        <w:ind w:left="720" w:hanging="360"/>
      </w:pPr>
      <w:rPr>
        <w:rFonts w:ascii="Symbol" w:hAnsi="Symbol" w:hint="default"/>
      </w:rPr>
    </w:lvl>
    <w:lvl w:ilvl="1" w:tplc="E0DC0F1A">
      <w:start w:val="1"/>
      <w:numFmt w:val="decimal"/>
      <w:lvlText w:val="%2."/>
      <w:lvlJc w:val="left"/>
      <w:pPr>
        <w:ind w:left="1440" w:hanging="360"/>
      </w:pPr>
      <w:rPr>
        <w:rFonts w:hint="default"/>
        <w:color w:val="FF000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384083B"/>
    <w:multiLevelType w:val="hybridMultilevel"/>
    <w:tmpl w:val="AC00F868"/>
    <w:lvl w:ilvl="0" w:tplc="C34236B8">
      <w:start w:val="1"/>
      <w:numFmt w:val="lowerRoman"/>
      <w:lvlText w:val="(%1)"/>
      <w:lvlJc w:val="left"/>
      <w:pPr>
        <w:tabs>
          <w:tab w:val="num" w:pos="-1255"/>
        </w:tabs>
        <w:ind w:left="-1255" w:hanging="720"/>
      </w:pPr>
      <w:rPr>
        <w:rFonts w:cs="Times New Roman" w:hint="default"/>
      </w:rPr>
    </w:lvl>
    <w:lvl w:ilvl="1" w:tplc="04080019">
      <w:start w:val="1"/>
      <w:numFmt w:val="lowerLetter"/>
      <w:lvlText w:val="%2."/>
      <w:lvlJc w:val="left"/>
      <w:pPr>
        <w:tabs>
          <w:tab w:val="num" w:pos="-4135"/>
        </w:tabs>
        <w:ind w:left="-4135" w:hanging="360"/>
      </w:pPr>
      <w:rPr>
        <w:rFonts w:cs="Times New Roman"/>
      </w:rPr>
    </w:lvl>
    <w:lvl w:ilvl="2" w:tplc="0408001B">
      <w:start w:val="1"/>
      <w:numFmt w:val="lowerRoman"/>
      <w:lvlText w:val="%3."/>
      <w:lvlJc w:val="right"/>
      <w:pPr>
        <w:tabs>
          <w:tab w:val="num" w:pos="-3415"/>
        </w:tabs>
        <w:ind w:left="-3415" w:hanging="180"/>
      </w:pPr>
      <w:rPr>
        <w:rFonts w:cs="Times New Roman"/>
      </w:rPr>
    </w:lvl>
    <w:lvl w:ilvl="3" w:tplc="53D45AB6">
      <w:numFmt w:val="bullet"/>
      <w:lvlText w:val=""/>
      <w:lvlJc w:val="left"/>
      <w:pPr>
        <w:tabs>
          <w:tab w:val="num" w:pos="-2695"/>
        </w:tabs>
        <w:ind w:left="-2695" w:hanging="360"/>
      </w:pPr>
      <w:rPr>
        <w:rFonts w:ascii="Symbol" w:eastAsia="Times New Roman" w:hAnsi="Symbol" w:hint="default"/>
      </w:rPr>
    </w:lvl>
    <w:lvl w:ilvl="4" w:tplc="04080019">
      <w:start w:val="1"/>
      <w:numFmt w:val="lowerLetter"/>
      <w:lvlText w:val="%5."/>
      <w:lvlJc w:val="left"/>
      <w:pPr>
        <w:tabs>
          <w:tab w:val="num" w:pos="-1975"/>
        </w:tabs>
        <w:ind w:left="-1975" w:hanging="360"/>
      </w:pPr>
      <w:rPr>
        <w:rFonts w:cs="Times New Roman"/>
      </w:rPr>
    </w:lvl>
    <w:lvl w:ilvl="5" w:tplc="0408001B">
      <w:start w:val="1"/>
      <w:numFmt w:val="lowerRoman"/>
      <w:lvlText w:val="%6."/>
      <w:lvlJc w:val="right"/>
      <w:pPr>
        <w:tabs>
          <w:tab w:val="num" w:pos="-1255"/>
        </w:tabs>
        <w:ind w:left="-1255" w:hanging="180"/>
      </w:pPr>
      <w:rPr>
        <w:rFonts w:cs="Times New Roman"/>
      </w:rPr>
    </w:lvl>
    <w:lvl w:ilvl="6" w:tplc="0408000F">
      <w:start w:val="1"/>
      <w:numFmt w:val="decimal"/>
      <w:lvlText w:val="%7."/>
      <w:lvlJc w:val="left"/>
      <w:pPr>
        <w:tabs>
          <w:tab w:val="num" w:pos="-535"/>
        </w:tabs>
        <w:ind w:left="-535" w:hanging="360"/>
      </w:pPr>
      <w:rPr>
        <w:rFonts w:cs="Times New Roman"/>
      </w:rPr>
    </w:lvl>
    <w:lvl w:ilvl="7" w:tplc="04080019">
      <w:start w:val="1"/>
      <w:numFmt w:val="lowerLetter"/>
      <w:lvlText w:val="%8."/>
      <w:lvlJc w:val="left"/>
      <w:pPr>
        <w:tabs>
          <w:tab w:val="num" w:pos="185"/>
        </w:tabs>
        <w:ind w:left="185" w:hanging="360"/>
      </w:pPr>
      <w:rPr>
        <w:rFonts w:cs="Times New Roman"/>
      </w:rPr>
    </w:lvl>
    <w:lvl w:ilvl="8" w:tplc="0408001B">
      <w:start w:val="1"/>
      <w:numFmt w:val="lowerRoman"/>
      <w:lvlText w:val="%9."/>
      <w:lvlJc w:val="right"/>
      <w:pPr>
        <w:tabs>
          <w:tab w:val="num" w:pos="905"/>
        </w:tabs>
        <w:ind w:left="905" w:hanging="180"/>
      </w:pPr>
      <w:rPr>
        <w:rFonts w:cs="Times New Roman"/>
      </w:rPr>
    </w:lvl>
  </w:abstractNum>
  <w:abstractNum w:abstractNumId="28">
    <w:nsid w:val="35635EA1"/>
    <w:multiLevelType w:val="hybridMultilevel"/>
    <w:tmpl w:val="3A924C38"/>
    <w:lvl w:ilvl="0" w:tplc="F162C09A">
      <w:start w:val="1"/>
      <w:numFmt w:val="decimal"/>
      <w:lvlText w:val="Α.%1"/>
      <w:lvlJc w:val="left"/>
      <w:pPr>
        <w:ind w:left="128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5CA56CF"/>
    <w:multiLevelType w:val="hybridMultilevel"/>
    <w:tmpl w:val="0E866B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0">
    <w:nsid w:val="3B95094B"/>
    <w:multiLevelType w:val="hybridMultilevel"/>
    <w:tmpl w:val="4EA0B49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DA17CCE"/>
    <w:multiLevelType w:val="hybridMultilevel"/>
    <w:tmpl w:val="D590B4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3DE41D65"/>
    <w:multiLevelType w:val="hybridMultilevel"/>
    <w:tmpl w:val="75F2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3F44680E"/>
    <w:multiLevelType w:val="multilevel"/>
    <w:tmpl w:val="098C9CA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3FA44241"/>
    <w:multiLevelType w:val="hybridMultilevel"/>
    <w:tmpl w:val="0D500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1150852"/>
    <w:multiLevelType w:val="multilevel"/>
    <w:tmpl w:val="0408001F"/>
    <w:styleLink w:val="1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43D7588A"/>
    <w:multiLevelType w:val="hybridMultilevel"/>
    <w:tmpl w:val="DAA44AFA"/>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4644572F"/>
    <w:multiLevelType w:val="hybridMultilevel"/>
    <w:tmpl w:val="ECA87AD6"/>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4A9B5E15"/>
    <w:multiLevelType w:val="hybridMultilevel"/>
    <w:tmpl w:val="26B8D52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9">
    <w:nsid w:val="4D870AB5"/>
    <w:multiLevelType w:val="hybridMultilevel"/>
    <w:tmpl w:val="152A6B00"/>
    <w:lvl w:ilvl="0" w:tplc="127EEB90">
      <w:start w:val="1"/>
      <w:numFmt w:val="decimal"/>
      <w:lvlText w:val="4. %1."/>
      <w:lvlJc w:val="left"/>
      <w:pPr>
        <w:ind w:left="360" w:hanging="360"/>
      </w:pPr>
      <w:rPr>
        <w:rFonts w:cs="Times New Roman" w:hint="default"/>
      </w:rPr>
    </w:lvl>
    <w:lvl w:ilvl="1" w:tplc="127EEB90">
      <w:start w:val="1"/>
      <w:numFmt w:val="decimal"/>
      <w:lvlText w:val="4. %2."/>
      <w:lvlJc w:val="left"/>
      <w:pPr>
        <w:ind w:left="1080" w:hanging="360"/>
      </w:pPr>
      <w:rPr>
        <w:rFonts w:cs="Times New Roman" w:hint="default"/>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40">
    <w:nsid w:val="4EFE36E7"/>
    <w:multiLevelType w:val="hybridMultilevel"/>
    <w:tmpl w:val="02EA4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19F09EF"/>
    <w:multiLevelType w:val="hybridMultilevel"/>
    <w:tmpl w:val="85E2B97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2">
    <w:nsid w:val="52FE109F"/>
    <w:multiLevelType w:val="hybridMultilevel"/>
    <w:tmpl w:val="C59C9522"/>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5335802"/>
    <w:multiLevelType w:val="hybridMultilevel"/>
    <w:tmpl w:val="115A2E5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4">
    <w:nsid w:val="55DC0E99"/>
    <w:multiLevelType w:val="hybridMultilevel"/>
    <w:tmpl w:val="A91899A6"/>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7813C51"/>
    <w:multiLevelType w:val="hybridMultilevel"/>
    <w:tmpl w:val="68AADCE2"/>
    <w:lvl w:ilvl="0" w:tplc="5018F89C">
      <w:start w:val="1"/>
      <w:numFmt w:val="decimal"/>
      <w:lvlText w:val="Γ.%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581B4EBD"/>
    <w:multiLevelType w:val="hybridMultilevel"/>
    <w:tmpl w:val="C7160904"/>
    <w:name w:val="NumPar__162"/>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start w:val="1"/>
      <w:numFmt w:val="bullet"/>
      <w:lvlText w:val="o"/>
      <w:lvlJc w:val="left"/>
      <w:pPr>
        <w:ind w:left="1515" w:hanging="360"/>
      </w:pPr>
      <w:rPr>
        <w:rFonts w:ascii="Courier New" w:hAnsi="Courier New" w:hint="default"/>
      </w:rPr>
    </w:lvl>
    <w:lvl w:ilvl="2" w:tplc="04080005">
      <w:start w:val="1"/>
      <w:numFmt w:val="bullet"/>
      <w:lvlText w:val=""/>
      <w:lvlJc w:val="left"/>
      <w:pPr>
        <w:ind w:left="2235" w:hanging="360"/>
      </w:pPr>
      <w:rPr>
        <w:rFonts w:ascii="Wingdings" w:hAnsi="Wingdings" w:hint="default"/>
      </w:rPr>
    </w:lvl>
    <w:lvl w:ilvl="3" w:tplc="04080001">
      <w:start w:val="1"/>
      <w:numFmt w:val="bullet"/>
      <w:lvlText w:val=""/>
      <w:lvlJc w:val="left"/>
      <w:pPr>
        <w:ind w:left="2955" w:hanging="360"/>
      </w:pPr>
      <w:rPr>
        <w:rFonts w:ascii="Symbol" w:hAnsi="Symbol" w:hint="default"/>
      </w:rPr>
    </w:lvl>
    <w:lvl w:ilvl="4" w:tplc="04080003">
      <w:start w:val="1"/>
      <w:numFmt w:val="bullet"/>
      <w:lvlText w:val="o"/>
      <w:lvlJc w:val="left"/>
      <w:pPr>
        <w:ind w:left="3675" w:hanging="360"/>
      </w:pPr>
      <w:rPr>
        <w:rFonts w:ascii="Courier New" w:hAnsi="Courier New" w:hint="default"/>
      </w:rPr>
    </w:lvl>
    <w:lvl w:ilvl="5" w:tplc="04080005">
      <w:start w:val="1"/>
      <w:numFmt w:val="bullet"/>
      <w:lvlText w:val=""/>
      <w:lvlJc w:val="left"/>
      <w:pPr>
        <w:ind w:left="4395" w:hanging="360"/>
      </w:pPr>
      <w:rPr>
        <w:rFonts w:ascii="Wingdings" w:hAnsi="Wingdings" w:hint="default"/>
      </w:rPr>
    </w:lvl>
    <w:lvl w:ilvl="6" w:tplc="04080001">
      <w:start w:val="1"/>
      <w:numFmt w:val="bullet"/>
      <w:lvlText w:val=""/>
      <w:lvlJc w:val="left"/>
      <w:pPr>
        <w:ind w:left="5115" w:hanging="360"/>
      </w:pPr>
      <w:rPr>
        <w:rFonts w:ascii="Symbol" w:hAnsi="Symbol" w:hint="default"/>
      </w:rPr>
    </w:lvl>
    <w:lvl w:ilvl="7" w:tplc="04080003">
      <w:start w:val="1"/>
      <w:numFmt w:val="bullet"/>
      <w:lvlText w:val="o"/>
      <w:lvlJc w:val="left"/>
      <w:pPr>
        <w:ind w:left="5835" w:hanging="360"/>
      </w:pPr>
      <w:rPr>
        <w:rFonts w:ascii="Courier New" w:hAnsi="Courier New" w:hint="default"/>
      </w:rPr>
    </w:lvl>
    <w:lvl w:ilvl="8" w:tplc="04080005">
      <w:start w:val="1"/>
      <w:numFmt w:val="bullet"/>
      <w:lvlText w:val=""/>
      <w:lvlJc w:val="left"/>
      <w:pPr>
        <w:ind w:left="6555" w:hanging="360"/>
      </w:pPr>
      <w:rPr>
        <w:rFonts w:ascii="Wingdings" w:hAnsi="Wingdings" w:hint="default"/>
      </w:rPr>
    </w:lvl>
  </w:abstractNum>
  <w:abstractNum w:abstractNumId="48">
    <w:nsid w:val="5A8C741D"/>
    <w:multiLevelType w:val="hybridMultilevel"/>
    <w:tmpl w:val="2D8825F8"/>
    <w:lvl w:ilvl="0" w:tplc="3F7499B8">
      <w:start w:val="1"/>
      <w:numFmt w:val="decimal"/>
      <w:lvlText w:val="%1."/>
      <w:lvlJc w:val="left"/>
      <w:pPr>
        <w:tabs>
          <w:tab w:val="num" w:pos="720"/>
        </w:tabs>
        <w:ind w:left="720" w:hanging="360"/>
      </w:pPr>
      <w:rPr>
        <w:rFonts w:hint="default"/>
        <w:i w:val="0"/>
      </w:rPr>
    </w:lvl>
    <w:lvl w:ilvl="1" w:tplc="0598FA4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5B6F0726"/>
    <w:multiLevelType w:val="hybridMultilevel"/>
    <w:tmpl w:val="50FE75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5EB16964"/>
    <w:multiLevelType w:val="hybridMultilevel"/>
    <w:tmpl w:val="E53E19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5F1B66AD"/>
    <w:multiLevelType w:val="hybridMultilevel"/>
    <w:tmpl w:val="97A05180"/>
    <w:lvl w:ilvl="0" w:tplc="7AFA5720">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60C41324"/>
    <w:multiLevelType w:val="hybridMultilevel"/>
    <w:tmpl w:val="FBCA04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626F7A54"/>
    <w:multiLevelType w:val="hybridMultilevel"/>
    <w:tmpl w:val="DF069CA8"/>
    <w:lvl w:ilvl="0" w:tplc="7AFA5720">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627B43D4"/>
    <w:multiLevelType w:val="hybridMultilevel"/>
    <w:tmpl w:val="9898959A"/>
    <w:lvl w:ilvl="0" w:tplc="D25EFB40">
      <w:numFmt w:val="bullet"/>
      <w:lvlText w:val="−"/>
      <w:lvlJc w:val="left"/>
      <w:pPr>
        <w:ind w:left="1080" w:hanging="360"/>
      </w:pPr>
      <w:rPr>
        <w:rFonts w:ascii="Arial" w:eastAsia="Times New Roman" w:hAnsi="Arial" w:hint="default"/>
      </w:rPr>
    </w:lvl>
    <w:lvl w:ilvl="1" w:tplc="04080003">
      <w:start w:val="1"/>
      <w:numFmt w:val="bullet"/>
      <w:lvlText w:val="o"/>
      <w:lvlJc w:val="left"/>
      <w:pPr>
        <w:ind w:left="1735" w:hanging="360"/>
      </w:pPr>
      <w:rPr>
        <w:rFonts w:ascii="Courier New" w:hAnsi="Courier New" w:hint="default"/>
      </w:rPr>
    </w:lvl>
    <w:lvl w:ilvl="2" w:tplc="04080005">
      <w:start w:val="1"/>
      <w:numFmt w:val="bullet"/>
      <w:lvlText w:val=""/>
      <w:lvlJc w:val="left"/>
      <w:pPr>
        <w:ind w:left="2455" w:hanging="360"/>
      </w:pPr>
      <w:rPr>
        <w:rFonts w:ascii="Wingdings" w:hAnsi="Wingdings" w:hint="default"/>
      </w:rPr>
    </w:lvl>
    <w:lvl w:ilvl="3" w:tplc="04080001">
      <w:start w:val="1"/>
      <w:numFmt w:val="bullet"/>
      <w:lvlText w:val=""/>
      <w:lvlJc w:val="left"/>
      <w:pPr>
        <w:ind w:left="3175" w:hanging="360"/>
      </w:pPr>
      <w:rPr>
        <w:rFonts w:ascii="Symbol" w:hAnsi="Symbol" w:hint="default"/>
      </w:rPr>
    </w:lvl>
    <w:lvl w:ilvl="4" w:tplc="04080003">
      <w:start w:val="1"/>
      <w:numFmt w:val="bullet"/>
      <w:lvlText w:val="o"/>
      <w:lvlJc w:val="left"/>
      <w:pPr>
        <w:ind w:left="3895" w:hanging="360"/>
      </w:pPr>
      <w:rPr>
        <w:rFonts w:ascii="Courier New" w:hAnsi="Courier New" w:hint="default"/>
      </w:rPr>
    </w:lvl>
    <w:lvl w:ilvl="5" w:tplc="04080005">
      <w:start w:val="1"/>
      <w:numFmt w:val="bullet"/>
      <w:lvlText w:val=""/>
      <w:lvlJc w:val="left"/>
      <w:pPr>
        <w:ind w:left="4615" w:hanging="360"/>
      </w:pPr>
      <w:rPr>
        <w:rFonts w:ascii="Wingdings" w:hAnsi="Wingdings" w:hint="default"/>
      </w:rPr>
    </w:lvl>
    <w:lvl w:ilvl="6" w:tplc="04080001">
      <w:start w:val="1"/>
      <w:numFmt w:val="bullet"/>
      <w:lvlText w:val=""/>
      <w:lvlJc w:val="left"/>
      <w:pPr>
        <w:ind w:left="5335" w:hanging="360"/>
      </w:pPr>
      <w:rPr>
        <w:rFonts w:ascii="Symbol" w:hAnsi="Symbol" w:hint="default"/>
      </w:rPr>
    </w:lvl>
    <w:lvl w:ilvl="7" w:tplc="04080003">
      <w:start w:val="1"/>
      <w:numFmt w:val="bullet"/>
      <w:lvlText w:val="o"/>
      <w:lvlJc w:val="left"/>
      <w:pPr>
        <w:ind w:left="6055" w:hanging="360"/>
      </w:pPr>
      <w:rPr>
        <w:rFonts w:ascii="Courier New" w:hAnsi="Courier New" w:hint="default"/>
      </w:rPr>
    </w:lvl>
    <w:lvl w:ilvl="8" w:tplc="04080005">
      <w:start w:val="1"/>
      <w:numFmt w:val="bullet"/>
      <w:lvlText w:val=""/>
      <w:lvlJc w:val="left"/>
      <w:pPr>
        <w:ind w:left="6775" w:hanging="360"/>
      </w:pPr>
      <w:rPr>
        <w:rFonts w:ascii="Wingdings" w:hAnsi="Wingdings" w:hint="default"/>
      </w:rPr>
    </w:lvl>
  </w:abstractNum>
  <w:abstractNum w:abstractNumId="55">
    <w:nsid w:val="64A96EDB"/>
    <w:multiLevelType w:val="hybridMultilevel"/>
    <w:tmpl w:val="08588888"/>
    <w:lvl w:ilvl="0" w:tplc="3F7499B8">
      <w:start w:val="1"/>
      <w:numFmt w:val="decimal"/>
      <w:lvlText w:val="%1."/>
      <w:lvlJc w:val="left"/>
      <w:pPr>
        <w:ind w:left="1800" w:hanging="360"/>
      </w:pPr>
      <w:rPr>
        <w:rFonts w:hint="default"/>
        <w:i w:val="0"/>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56">
    <w:nsid w:val="654A2765"/>
    <w:multiLevelType w:val="hybridMultilevel"/>
    <w:tmpl w:val="F4888A9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7">
    <w:nsid w:val="65A35E7E"/>
    <w:multiLevelType w:val="hybridMultilevel"/>
    <w:tmpl w:val="0952E1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673F211C"/>
    <w:multiLevelType w:val="hybridMultilevel"/>
    <w:tmpl w:val="E3388DB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68B65EE6"/>
    <w:multiLevelType w:val="hybridMultilevel"/>
    <w:tmpl w:val="A77E224C"/>
    <w:lvl w:ilvl="0" w:tplc="0A22F994">
      <w:start w:val="1"/>
      <w:numFmt w:val="bullet"/>
      <w:lvlText w:val="Þ"/>
      <w:lvlJc w:val="left"/>
      <w:pPr>
        <w:ind w:left="720" w:hanging="360"/>
      </w:pPr>
      <w:rPr>
        <w:rFonts w:ascii="Symbol" w:hAnsi="Symbol" w:hint="default"/>
      </w:rPr>
    </w:lvl>
    <w:lvl w:ilvl="1" w:tplc="1132F5CE">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6ABC0606"/>
    <w:multiLevelType w:val="hybridMultilevel"/>
    <w:tmpl w:val="215881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61">
    <w:nsid w:val="6B1C646B"/>
    <w:multiLevelType w:val="hybridMultilevel"/>
    <w:tmpl w:val="476C67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2">
    <w:nsid w:val="6B9D2E3C"/>
    <w:multiLevelType w:val="hybridMultilevel"/>
    <w:tmpl w:val="FC5CF932"/>
    <w:lvl w:ilvl="0" w:tplc="1426371E">
      <w:start w:val="1"/>
      <w:numFmt w:val="decimal"/>
      <w:lvlText w:val="Α.%1"/>
      <w:lvlJc w:val="left"/>
      <w:pPr>
        <w:ind w:left="10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6EEF1CD7"/>
    <w:multiLevelType w:val="hybridMultilevel"/>
    <w:tmpl w:val="398E4686"/>
    <w:lvl w:ilvl="0" w:tplc="C3C046A4">
      <w:start w:val="1"/>
      <w:numFmt w:val="decimal"/>
      <w:lvlText w:val="(%1)"/>
      <w:lvlJc w:val="left"/>
      <w:pPr>
        <w:ind w:left="720" w:hanging="360"/>
      </w:pPr>
      <w:rPr>
        <w:rFonts w:hint="default"/>
      </w:rPr>
    </w:lvl>
    <w:lvl w:ilvl="1" w:tplc="AF12D518">
      <w:start w:val="2"/>
      <w:numFmt w:val="bullet"/>
      <w:lvlText w:val="-"/>
      <w:lvlJc w:val="left"/>
      <w:pPr>
        <w:ind w:left="1440" w:hanging="360"/>
      </w:pPr>
      <w:rPr>
        <w:rFonts w:ascii="Calibri" w:eastAsiaTheme="minorEastAsia" w:hAnsi="Calibri" w:cs="Verdana" w:hint="default"/>
      </w:rPr>
    </w:lvl>
    <w:lvl w:ilvl="2" w:tplc="FF1CA310">
      <w:start w:val="2"/>
      <w:numFmt w:val="bullet"/>
      <w:lvlText w:val="•"/>
      <w:lvlJc w:val="left"/>
      <w:pPr>
        <w:ind w:left="2340" w:hanging="360"/>
      </w:pPr>
      <w:rPr>
        <w:rFonts w:ascii="Calibri" w:eastAsiaTheme="minorEastAsia" w:hAnsi="Calibri" w:cs="Verdana"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6EF503A3"/>
    <w:multiLevelType w:val="multilevel"/>
    <w:tmpl w:val="88A46702"/>
    <w:lvl w:ilvl="0">
      <w:start w:val="1"/>
      <w:numFmt w:val="decimal"/>
      <w:lvlText w:val="%1."/>
      <w:lvlJc w:val="left"/>
      <w:pPr>
        <w:ind w:left="502" w:hanging="360"/>
      </w:pPr>
      <w:rPr>
        <w:rFonts w:cs="Times New Roman" w:hint="default"/>
        <w:color w:val="000000" w:themeColor="text1"/>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65">
    <w:nsid w:val="706D656C"/>
    <w:multiLevelType w:val="hybridMultilevel"/>
    <w:tmpl w:val="38A20524"/>
    <w:lvl w:ilvl="0" w:tplc="D25EFB40">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6">
    <w:nsid w:val="728121EE"/>
    <w:multiLevelType w:val="hybridMultilevel"/>
    <w:tmpl w:val="B7F6F5AA"/>
    <w:lvl w:ilvl="0" w:tplc="0408000F">
      <w:start w:val="1"/>
      <w:numFmt w:val="decimal"/>
      <w:lvlText w:val="%1."/>
      <w:lvlJc w:val="left"/>
      <w:pPr>
        <w:ind w:left="360" w:hanging="360"/>
      </w:pPr>
      <w:rPr>
        <w:rFonts w:cs="Times New Roman"/>
      </w:rPr>
    </w:lvl>
    <w:lvl w:ilvl="1" w:tplc="11A0A70C">
      <w:start w:val="1"/>
      <w:numFmt w:val="decimal"/>
      <w:lvlText w:val="2. %2."/>
      <w:lvlJc w:val="left"/>
      <w:pPr>
        <w:ind w:left="644" w:hanging="360"/>
      </w:pPr>
      <w:rPr>
        <w:rFonts w:cs="Times New Roman" w:hint="default"/>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67">
    <w:nsid w:val="740A0129"/>
    <w:multiLevelType w:val="hybridMultilevel"/>
    <w:tmpl w:val="DBE6B4A6"/>
    <w:lvl w:ilvl="0" w:tplc="A576478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76946744"/>
    <w:multiLevelType w:val="hybridMultilevel"/>
    <w:tmpl w:val="5FA80C00"/>
    <w:lvl w:ilvl="0" w:tplc="C3C04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777101BB"/>
    <w:multiLevelType w:val="hybridMultilevel"/>
    <w:tmpl w:val="43AA1FF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0">
    <w:nsid w:val="788A07B0"/>
    <w:multiLevelType w:val="multilevel"/>
    <w:tmpl w:val="2F7887A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C4381B"/>
    <w:multiLevelType w:val="hybridMultilevel"/>
    <w:tmpl w:val="5A88A03E"/>
    <w:lvl w:ilvl="0" w:tplc="D25EFB40">
      <w:numFmt w:val="bullet"/>
      <w:lvlText w:val="−"/>
      <w:lvlJc w:val="left"/>
      <w:pPr>
        <w:ind w:left="785" w:hanging="360"/>
      </w:pPr>
      <w:rPr>
        <w:rFonts w:ascii="Arial" w:eastAsia="Times New Roman" w:hAnsi="Aria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2">
    <w:nsid w:val="7DC952F6"/>
    <w:multiLevelType w:val="hybridMultilevel"/>
    <w:tmpl w:val="2FA2D10C"/>
    <w:lvl w:ilvl="0" w:tplc="0408000F">
      <w:start w:val="1"/>
      <w:numFmt w:val="decimal"/>
      <w:lvlText w:val="%1."/>
      <w:lvlJc w:val="left"/>
      <w:pPr>
        <w:tabs>
          <w:tab w:val="num" w:pos="360"/>
        </w:tabs>
        <w:ind w:left="360" w:hanging="360"/>
      </w:pPr>
      <w:rPr>
        <w:rFonts w:hint="default"/>
        <w:lang w:val="en-US"/>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3">
    <w:nsid w:val="7E1D7CCD"/>
    <w:multiLevelType w:val="hybridMultilevel"/>
    <w:tmpl w:val="2EC48996"/>
    <w:lvl w:ilvl="0" w:tplc="9D5AFD76">
      <w:start w:val="1"/>
      <w:numFmt w:val="decimal"/>
      <w:lvlText w:val="3. %1."/>
      <w:lvlJc w:val="left"/>
      <w:pPr>
        <w:ind w:left="360" w:hanging="360"/>
      </w:pPr>
      <w:rPr>
        <w:rFonts w:cs="Times New Roman" w:hint="default"/>
      </w:rPr>
    </w:lvl>
    <w:lvl w:ilvl="1" w:tplc="9D5AFD76">
      <w:start w:val="1"/>
      <w:numFmt w:val="decimal"/>
      <w:lvlText w:val="3. %2."/>
      <w:lvlJc w:val="left"/>
      <w:pPr>
        <w:ind w:left="1080" w:hanging="360"/>
      </w:pPr>
      <w:rPr>
        <w:rFonts w:cs="Times New Roman" w:hint="default"/>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num w:numId="1">
    <w:abstractNumId w:val="31"/>
  </w:num>
  <w:num w:numId="2">
    <w:abstractNumId w:val="58"/>
  </w:num>
  <w:num w:numId="3">
    <w:abstractNumId w:val="20"/>
  </w:num>
  <w:num w:numId="4">
    <w:abstractNumId w:val="22"/>
  </w:num>
  <w:num w:numId="5">
    <w:abstractNumId w:val="70"/>
  </w:num>
  <w:num w:numId="6">
    <w:abstractNumId w:val="32"/>
  </w:num>
  <w:num w:numId="7">
    <w:abstractNumId w:val="9"/>
  </w:num>
  <w:num w:numId="8">
    <w:abstractNumId w:val="3"/>
  </w:num>
  <w:num w:numId="9">
    <w:abstractNumId w:val="16"/>
  </w:num>
  <w:num w:numId="10">
    <w:abstractNumId w:val="57"/>
  </w:num>
  <w:num w:numId="11">
    <w:abstractNumId w:val="26"/>
  </w:num>
  <w:num w:numId="12">
    <w:abstractNumId w:val="68"/>
  </w:num>
  <w:num w:numId="13">
    <w:abstractNumId w:val="36"/>
  </w:num>
  <w:num w:numId="14">
    <w:abstractNumId w:val="37"/>
  </w:num>
  <w:num w:numId="15">
    <w:abstractNumId w:val="42"/>
  </w:num>
  <w:num w:numId="16">
    <w:abstractNumId w:val="63"/>
  </w:num>
  <w:num w:numId="17">
    <w:abstractNumId w:val="10"/>
  </w:num>
  <w:num w:numId="18">
    <w:abstractNumId w:val="38"/>
  </w:num>
  <w:num w:numId="19">
    <w:abstractNumId w:val="43"/>
  </w:num>
  <w:num w:numId="20">
    <w:abstractNumId w:val="29"/>
  </w:num>
  <w:num w:numId="21">
    <w:abstractNumId w:val="15"/>
  </w:num>
  <w:num w:numId="22">
    <w:abstractNumId w:val="48"/>
  </w:num>
  <w:num w:numId="23">
    <w:abstractNumId w:val="30"/>
  </w:num>
  <w:num w:numId="24">
    <w:abstractNumId w:val="11"/>
  </w:num>
  <w:num w:numId="25">
    <w:abstractNumId w:val="52"/>
  </w:num>
  <w:num w:numId="26">
    <w:abstractNumId w:val="55"/>
  </w:num>
  <w:num w:numId="27">
    <w:abstractNumId w:val="44"/>
  </w:num>
  <w:num w:numId="28">
    <w:abstractNumId w:val="4"/>
  </w:num>
  <w:num w:numId="29">
    <w:abstractNumId w:val="56"/>
  </w:num>
  <w:num w:numId="30">
    <w:abstractNumId w:val="1"/>
  </w:num>
  <w:num w:numId="31">
    <w:abstractNumId w:val="50"/>
  </w:num>
  <w:num w:numId="32">
    <w:abstractNumId w:val="7"/>
  </w:num>
  <w:num w:numId="33">
    <w:abstractNumId w:val="49"/>
  </w:num>
  <w:num w:numId="34">
    <w:abstractNumId w:val="62"/>
  </w:num>
  <w:num w:numId="35">
    <w:abstractNumId w:val="53"/>
  </w:num>
  <w:num w:numId="36">
    <w:abstractNumId w:val="8"/>
  </w:num>
  <w:num w:numId="37">
    <w:abstractNumId w:val="28"/>
  </w:num>
  <w:num w:numId="38">
    <w:abstractNumId w:val="51"/>
  </w:num>
  <w:num w:numId="39">
    <w:abstractNumId w:val="45"/>
  </w:num>
  <w:num w:numId="40">
    <w:abstractNumId w:val="40"/>
  </w:num>
  <w:num w:numId="41">
    <w:abstractNumId w:val="25"/>
  </w:num>
  <w:num w:numId="42">
    <w:abstractNumId w:val="35"/>
  </w:num>
  <w:num w:numId="43">
    <w:abstractNumId w:val="33"/>
  </w:num>
  <w:num w:numId="44">
    <w:abstractNumId w:val="41"/>
  </w:num>
  <w:num w:numId="45">
    <w:abstractNumId w:val="24"/>
  </w:num>
  <w:num w:numId="46">
    <w:abstractNumId w:val="69"/>
  </w:num>
  <w:num w:numId="47">
    <w:abstractNumId w:val="12"/>
  </w:num>
  <w:num w:numId="48">
    <w:abstractNumId w:val="72"/>
  </w:num>
  <w:num w:numId="49">
    <w:abstractNumId w:val="0"/>
  </w:num>
  <w:num w:numId="50">
    <w:abstractNumId w:val="34"/>
  </w:num>
  <w:num w:numId="51">
    <w:abstractNumId w:val="59"/>
  </w:num>
  <w:num w:numId="52">
    <w:abstractNumId w:val="61"/>
  </w:num>
  <w:num w:numId="53">
    <w:abstractNumId w:val="6"/>
  </w:num>
  <w:num w:numId="54">
    <w:abstractNumId w:val="47"/>
  </w:num>
  <w:num w:numId="55">
    <w:abstractNumId w:val="66"/>
  </w:num>
  <w:num w:numId="56">
    <w:abstractNumId w:val="27"/>
  </w:num>
  <w:num w:numId="57">
    <w:abstractNumId w:val="64"/>
  </w:num>
  <w:num w:numId="58">
    <w:abstractNumId w:val="73"/>
  </w:num>
  <w:num w:numId="59">
    <w:abstractNumId w:val="18"/>
  </w:num>
  <w:num w:numId="60">
    <w:abstractNumId w:val="23"/>
  </w:num>
  <w:num w:numId="61">
    <w:abstractNumId w:val="14"/>
  </w:num>
  <w:num w:numId="62">
    <w:abstractNumId w:val="5"/>
  </w:num>
  <w:num w:numId="63">
    <w:abstractNumId w:val="21"/>
  </w:num>
  <w:num w:numId="64">
    <w:abstractNumId w:val="39"/>
  </w:num>
  <w:num w:numId="65">
    <w:abstractNumId w:val="60"/>
  </w:num>
  <w:num w:numId="66">
    <w:abstractNumId w:val="19"/>
  </w:num>
  <w:num w:numId="67">
    <w:abstractNumId w:val="71"/>
  </w:num>
  <w:num w:numId="68">
    <w:abstractNumId w:val="65"/>
  </w:num>
  <w:num w:numId="69">
    <w:abstractNumId w:val="2"/>
  </w:num>
  <w:num w:numId="70">
    <w:abstractNumId w:val="54"/>
  </w:num>
  <w:num w:numId="71">
    <w:abstractNumId w:val="17"/>
  </w:num>
  <w:num w:numId="72">
    <w:abstractNumId w:val="67"/>
  </w:num>
  <w:num w:numId="73">
    <w:abstractNumId w:val="1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152578"/>
  </w:hdrShapeDefaults>
  <w:footnotePr>
    <w:footnote w:id="-1"/>
    <w:footnote w:id="0"/>
  </w:footnotePr>
  <w:endnotePr>
    <w:endnote w:id="-1"/>
    <w:endnote w:id="0"/>
  </w:endnotePr>
  <w:compat>
    <w:useFELayout/>
  </w:compat>
  <w:rsids>
    <w:rsidRoot w:val="00993056"/>
    <w:rsid w:val="00000B94"/>
    <w:rsid w:val="00000C55"/>
    <w:rsid w:val="000033FD"/>
    <w:rsid w:val="00003652"/>
    <w:rsid w:val="00003F0E"/>
    <w:rsid w:val="000060E8"/>
    <w:rsid w:val="00006E61"/>
    <w:rsid w:val="0000791E"/>
    <w:rsid w:val="00010E06"/>
    <w:rsid w:val="0001130E"/>
    <w:rsid w:val="00011D89"/>
    <w:rsid w:val="0001235A"/>
    <w:rsid w:val="000126B3"/>
    <w:rsid w:val="00012DBA"/>
    <w:rsid w:val="00015AAF"/>
    <w:rsid w:val="00017DD9"/>
    <w:rsid w:val="000202CF"/>
    <w:rsid w:val="00020514"/>
    <w:rsid w:val="00023844"/>
    <w:rsid w:val="00026226"/>
    <w:rsid w:val="0003218B"/>
    <w:rsid w:val="00033C90"/>
    <w:rsid w:val="000340BB"/>
    <w:rsid w:val="00034C08"/>
    <w:rsid w:val="00034F22"/>
    <w:rsid w:val="00040EAB"/>
    <w:rsid w:val="00041E80"/>
    <w:rsid w:val="000420F1"/>
    <w:rsid w:val="0004237C"/>
    <w:rsid w:val="00042FD6"/>
    <w:rsid w:val="000435E4"/>
    <w:rsid w:val="00043604"/>
    <w:rsid w:val="000443CB"/>
    <w:rsid w:val="00044659"/>
    <w:rsid w:val="000447E9"/>
    <w:rsid w:val="00044F58"/>
    <w:rsid w:val="00047B3C"/>
    <w:rsid w:val="000512A3"/>
    <w:rsid w:val="0005513D"/>
    <w:rsid w:val="000568A9"/>
    <w:rsid w:val="00056BDD"/>
    <w:rsid w:val="00056D1E"/>
    <w:rsid w:val="000574CA"/>
    <w:rsid w:val="0006078D"/>
    <w:rsid w:val="00060C5C"/>
    <w:rsid w:val="00060F50"/>
    <w:rsid w:val="000613BF"/>
    <w:rsid w:val="000633B7"/>
    <w:rsid w:val="00063A7B"/>
    <w:rsid w:val="000644D1"/>
    <w:rsid w:val="00064E88"/>
    <w:rsid w:val="000653BA"/>
    <w:rsid w:val="0006731F"/>
    <w:rsid w:val="00067564"/>
    <w:rsid w:val="000704F3"/>
    <w:rsid w:val="00072AA7"/>
    <w:rsid w:val="000739BC"/>
    <w:rsid w:val="000742C5"/>
    <w:rsid w:val="00074400"/>
    <w:rsid w:val="00075A20"/>
    <w:rsid w:val="00075BF3"/>
    <w:rsid w:val="0007690B"/>
    <w:rsid w:val="00076E56"/>
    <w:rsid w:val="000774E2"/>
    <w:rsid w:val="00077B70"/>
    <w:rsid w:val="0008027B"/>
    <w:rsid w:val="00080391"/>
    <w:rsid w:val="00080476"/>
    <w:rsid w:val="00080EFD"/>
    <w:rsid w:val="00081982"/>
    <w:rsid w:val="00082C77"/>
    <w:rsid w:val="00083B24"/>
    <w:rsid w:val="00084713"/>
    <w:rsid w:val="00091C5C"/>
    <w:rsid w:val="00091DFD"/>
    <w:rsid w:val="000934F4"/>
    <w:rsid w:val="00093709"/>
    <w:rsid w:val="00093C60"/>
    <w:rsid w:val="00094D16"/>
    <w:rsid w:val="00095B50"/>
    <w:rsid w:val="000972D8"/>
    <w:rsid w:val="000A0F03"/>
    <w:rsid w:val="000A1975"/>
    <w:rsid w:val="000A29E5"/>
    <w:rsid w:val="000A2BBA"/>
    <w:rsid w:val="000A4605"/>
    <w:rsid w:val="000A5DC0"/>
    <w:rsid w:val="000A6061"/>
    <w:rsid w:val="000B055C"/>
    <w:rsid w:val="000B09AC"/>
    <w:rsid w:val="000B1B59"/>
    <w:rsid w:val="000B3C9E"/>
    <w:rsid w:val="000B4FAD"/>
    <w:rsid w:val="000B5535"/>
    <w:rsid w:val="000B55A0"/>
    <w:rsid w:val="000B6436"/>
    <w:rsid w:val="000B68CC"/>
    <w:rsid w:val="000B699F"/>
    <w:rsid w:val="000C14BE"/>
    <w:rsid w:val="000C2E13"/>
    <w:rsid w:val="000C389F"/>
    <w:rsid w:val="000C3C2F"/>
    <w:rsid w:val="000C57DE"/>
    <w:rsid w:val="000D0538"/>
    <w:rsid w:val="000D0552"/>
    <w:rsid w:val="000D060F"/>
    <w:rsid w:val="000D0DEC"/>
    <w:rsid w:val="000D291D"/>
    <w:rsid w:val="000D4085"/>
    <w:rsid w:val="000D47B6"/>
    <w:rsid w:val="000D4AF8"/>
    <w:rsid w:val="000D52DD"/>
    <w:rsid w:val="000D54DB"/>
    <w:rsid w:val="000D5A55"/>
    <w:rsid w:val="000E0971"/>
    <w:rsid w:val="000E1211"/>
    <w:rsid w:val="000E161B"/>
    <w:rsid w:val="000E1E09"/>
    <w:rsid w:val="000E373B"/>
    <w:rsid w:val="000E3C5F"/>
    <w:rsid w:val="000E4D5F"/>
    <w:rsid w:val="000E5EE9"/>
    <w:rsid w:val="000E6C8D"/>
    <w:rsid w:val="000E704F"/>
    <w:rsid w:val="000F0DD9"/>
    <w:rsid w:val="000F231F"/>
    <w:rsid w:val="000F2950"/>
    <w:rsid w:val="000F37BD"/>
    <w:rsid w:val="000F5A67"/>
    <w:rsid w:val="000F5B7A"/>
    <w:rsid w:val="000F5F74"/>
    <w:rsid w:val="001044E3"/>
    <w:rsid w:val="00105904"/>
    <w:rsid w:val="0010721A"/>
    <w:rsid w:val="001076A4"/>
    <w:rsid w:val="00110951"/>
    <w:rsid w:val="001118A8"/>
    <w:rsid w:val="00112048"/>
    <w:rsid w:val="00112590"/>
    <w:rsid w:val="00112D56"/>
    <w:rsid w:val="00113DD5"/>
    <w:rsid w:val="001141A0"/>
    <w:rsid w:val="0011455F"/>
    <w:rsid w:val="00114F62"/>
    <w:rsid w:val="00116636"/>
    <w:rsid w:val="00121891"/>
    <w:rsid w:val="0012398A"/>
    <w:rsid w:val="0012544E"/>
    <w:rsid w:val="00126074"/>
    <w:rsid w:val="00126153"/>
    <w:rsid w:val="0012792F"/>
    <w:rsid w:val="001307D2"/>
    <w:rsid w:val="00130F35"/>
    <w:rsid w:val="00130FCD"/>
    <w:rsid w:val="00132596"/>
    <w:rsid w:val="00133F04"/>
    <w:rsid w:val="001350B8"/>
    <w:rsid w:val="00141010"/>
    <w:rsid w:val="0014190D"/>
    <w:rsid w:val="00144159"/>
    <w:rsid w:val="001449F7"/>
    <w:rsid w:val="0014569D"/>
    <w:rsid w:val="00146503"/>
    <w:rsid w:val="001475B9"/>
    <w:rsid w:val="00150CBD"/>
    <w:rsid w:val="00150FFD"/>
    <w:rsid w:val="00153619"/>
    <w:rsid w:val="00153F06"/>
    <w:rsid w:val="00154C23"/>
    <w:rsid w:val="00155737"/>
    <w:rsid w:val="001559FF"/>
    <w:rsid w:val="00164922"/>
    <w:rsid w:val="001651A2"/>
    <w:rsid w:val="00166FCD"/>
    <w:rsid w:val="00167B10"/>
    <w:rsid w:val="001706EC"/>
    <w:rsid w:val="00170DEF"/>
    <w:rsid w:val="00171246"/>
    <w:rsid w:val="00172470"/>
    <w:rsid w:val="00172CFB"/>
    <w:rsid w:val="00174DAD"/>
    <w:rsid w:val="001754B2"/>
    <w:rsid w:val="00175E19"/>
    <w:rsid w:val="001760F5"/>
    <w:rsid w:val="00176B6E"/>
    <w:rsid w:val="0017774D"/>
    <w:rsid w:val="00182D4C"/>
    <w:rsid w:val="00182EE0"/>
    <w:rsid w:val="001830A0"/>
    <w:rsid w:val="00185903"/>
    <w:rsid w:val="00185E54"/>
    <w:rsid w:val="00186582"/>
    <w:rsid w:val="001873B3"/>
    <w:rsid w:val="00187740"/>
    <w:rsid w:val="00190E15"/>
    <w:rsid w:val="00193CA2"/>
    <w:rsid w:val="00193FB4"/>
    <w:rsid w:val="00194AD8"/>
    <w:rsid w:val="00194F70"/>
    <w:rsid w:val="00197A94"/>
    <w:rsid w:val="001A3789"/>
    <w:rsid w:val="001A64C5"/>
    <w:rsid w:val="001A6A3B"/>
    <w:rsid w:val="001A7A8F"/>
    <w:rsid w:val="001B03BE"/>
    <w:rsid w:val="001B0D37"/>
    <w:rsid w:val="001B6CCF"/>
    <w:rsid w:val="001B75C2"/>
    <w:rsid w:val="001B7CE6"/>
    <w:rsid w:val="001B7E61"/>
    <w:rsid w:val="001C028C"/>
    <w:rsid w:val="001C05CE"/>
    <w:rsid w:val="001C08A3"/>
    <w:rsid w:val="001C10D5"/>
    <w:rsid w:val="001C21E9"/>
    <w:rsid w:val="001C4760"/>
    <w:rsid w:val="001C4C2E"/>
    <w:rsid w:val="001C4FCD"/>
    <w:rsid w:val="001C67F3"/>
    <w:rsid w:val="001C6BD2"/>
    <w:rsid w:val="001D1158"/>
    <w:rsid w:val="001D2036"/>
    <w:rsid w:val="001D2289"/>
    <w:rsid w:val="001D2761"/>
    <w:rsid w:val="001D4BC3"/>
    <w:rsid w:val="001D4F6F"/>
    <w:rsid w:val="001D71CE"/>
    <w:rsid w:val="001D7CA3"/>
    <w:rsid w:val="001D7D15"/>
    <w:rsid w:val="001E0314"/>
    <w:rsid w:val="001E19D5"/>
    <w:rsid w:val="001E36F0"/>
    <w:rsid w:val="001E6DEF"/>
    <w:rsid w:val="001F00CA"/>
    <w:rsid w:val="001F1AAF"/>
    <w:rsid w:val="001F2686"/>
    <w:rsid w:val="001F32DA"/>
    <w:rsid w:val="001F4D68"/>
    <w:rsid w:val="001F5073"/>
    <w:rsid w:val="001F54D6"/>
    <w:rsid w:val="001F7DC1"/>
    <w:rsid w:val="002001B4"/>
    <w:rsid w:val="0020205D"/>
    <w:rsid w:val="002021D6"/>
    <w:rsid w:val="00202E10"/>
    <w:rsid w:val="00204C8C"/>
    <w:rsid w:val="00205690"/>
    <w:rsid w:val="002060C7"/>
    <w:rsid w:val="0020788C"/>
    <w:rsid w:val="00207D88"/>
    <w:rsid w:val="0021430C"/>
    <w:rsid w:val="002148E7"/>
    <w:rsid w:val="0021629D"/>
    <w:rsid w:val="00220857"/>
    <w:rsid w:val="00222D20"/>
    <w:rsid w:val="00222F2D"/>
    <w:rsid w:val="0022322C"/>
    <w:rsid w:val="00224527"/>
    <w:rsid w:val="00224900"/>
    <w:rsid w:val="0022690A"/>
    <w:rsid w:val="002275D1"/>
    <w:rsid w:val="00231858"/>
    <w:rsid w:val="002318AE"/>
    <w:rsid w:val="00234287"/>
    <w:rsid w:val="00236CA9"/>
    <w:rsid w:val="00237C79"/>
    <w:rsid w:val="0024088E"/>
    <w:rsid w:val="00240E4B"/>
    <w:rsid w:val="00241771"/>
    <w:rsid w:val="00243993"/>
    <w:rsid w:val="00244D8F"/>
    <w:rsid w:val="00245D1B"/>
    <w:rsid w:val="0024686A"/>
    <w:rsid w:val="0024733A"/>
    <w:rsid w:val="00247557"/>
    <w:rsid w:val="002501F0"/>
    <w:rsid w:val="002516CB"/>
    <w:rsid w:val="0025239B"/>
    <w:rsid w:val="002525FA"/>
    <w:rsid w:val="00252987"/>
    <w:rsid w:val="00252E82"/>
    <w:rsid w:val="00253234"/>
    <w:rsid w:val="002564E9"/>
    <w:rsid w:val="00257640"/>
    <w:rsid w:val="00260714"/>
    <w:rsid w:val="00263013"/>
    <w:rsid w:val="00263172"/>
    <w:rsid w:val="0026480D"/>
    <w:rsid w:val="00265A82"/>
    <w:rsid w:val="0026601A"/>
    <w:rsid w:val="00270FB0"/>
    <w:rsid w:val="002725ED"/>
    <w:rsid w:val="00272F06"/>
    <w:rsid w:val="0027402D"/>
    <w:rsid w:val="00274852"/>
    <w:rsid w:val="0028019C"/>
    <w:rsid w:val="00280364"/>
    <w:rsid w:val="0028041E"/>
    <w:rsid w:val="002812C9"/>
    <w:rsid w:val="002812DB"/>
    <w:rsid w:val="00282B46"/>
    <w:rsid w:val="00285035"/>
    <w:rsid w:val="002879FC"/>
    <w:rsid w:val="00287E88"/>
    <w:rsid w:val="00290B42"/>
    <w:rsid w:val="00290CA5"/>
    <w:rsid w:val="002911D2"/>
    <w:rsid w:val="00291E5E"/>
    <w:rsid w:val="00293707"/>
    <w:rsid w:val="00296C09"/>
    <w:rsid w:val="002A03E3"/>
    <w:rsid w:val="002A0FEC"/>
    <w:rsid w:val="002A1759"/>
    <w:rsid w:val="002A1E42"/>
    <w:rsid w:val="002A1E78"/>
    <w:rsid w:val="002A34A1"/>
    <w:rsid w:val="002A4417"/>
    <w:rsid w:val="002A4D0A"/>
    <w:rsid w:val="002A52E1"/>
    <w:rsid w:val="002A5BB6"/>
    <w:rsid w:val="002A6832"/>
    <w:rsid w:val="002B031C"/>
    <w:rsid w:val="002B09E6"/>
    <w:rsid w:val="002B1362"/>
    <w:rsid w:val="002B1656"/>
    <w:rsid w:val="002B238D"/>
    <w:rsid w:val="002B2703"/>
    <w:rsid w:val="002B29E0"/>
    <w:rsid w:val="002B342A"/>
    <w:rsid w:val="002B39D2"/>
    <w:rsid w:val="002B45D9"/>
    <w:rsid w:val="002B4F7E"/>
    <w:rsid w:val="002B736A"/>
    <w:rsid w:val="002C0A84"/>
    <w:rsid w:val="002C0CFF"/>
    <w:rsid w:val="002C0D3E"/>
    <w:rsid w:val="002C1526"/>
    <w:rsid w:val="002C1F86"/>
    <w:rsid w:val="002C1FED"/>
    <w:rsid w:val="002C31E0"/>
    <w:rsid w:val="002C423E"/>
    <w:rsid w:val="002C580F"/>
    <w:rsid w:val="002C5D38"/>
    <w:rsid w:val="002C762E"/>
    <w:rsid w:val="002C77F8"/>
    <w:rsid w:val="002C7D78"/>
    <w:rsid w:val="002D2F1A"/>
    <w:rsid w:val="002D30D8"/>
    <w:rsid w:val="002D4345"/>
    <w:rsid w:val="002D47B4"/>
    <w:rsid w:val="002D4E09"/>
    <w:rsid w:val="002D62F1"/>
    <w:rsid w:val="002D63DF"/>
    <w:rsid w:val="002D69BC"/>
    <w:rsid w:val="002D75BD"/>
    <w:rsid w:val="002E0503"/>
    <w:rsid w:val="002E10A6"/>
    <w:rsid w:val="002E1413"/>
    <w:rsid w:val="002E26BF"/>
    <w:rsid w:val="002E321A"/>
    <w:rsid w:val="002E4FBF"/>
    <w:rsid w:val="002E7EE4"/>
    <w:rsid w:val="002F121A"/>
    <w:rsid w:val="002F22F1"/>
    <w:rsid w:val="002F31A7"/>
    <w:rsid w:val="002F33E1"/>
    <w:rsid w:val="002F3825"/>
    <w:rsid w:val="002F472C"/>
    <w:rsid w:val="002F4793"/>
    <w:rsid w:val="002F5012"/>
    <w:rsid w:val="002F65DE"/>
    <w:rsid w:val="002F7DF7"/>
    <w:rsid w:val="00301A5F"/>
    <w:rsid w:val="00306722"/>
    <w:rsid w:val="003077C0"/>
    <w:rsid w:val="00311EF1"/>
    <w:rsid w:val="00312DB1"/>
    <w:rsid w:val="003137EA"/>
    <w:rsid w:val="00321593"/>
    <w:rsid w:val="00322298"/>
    <w:rsid w:val="00322F1F"/>
    <w:rsid w:val="003232E5"/>
    <w:rsid w:val="00323546"/>
    <w:rsid w:val="00323551"/>
    <w:rsid w:val="00325074"/>
    <w:rsid w:val="003261B2"/>
    <w:rsid w:val="0032674F"/>
    <w:rsid w:val="00326998"/>
    <w:rsid w:val="00330ACC"/>
    <w:rsid w:val="003317A1"/>
    <w:rsid w:val="00331CB3"/>
    <w:rsid w:val="0033206D"/>
    <w:rsid w:val="00332087"/>
    <w:rsid w:val="00333F7B"/>
    <w:rsid w:val="00334609"/>
    <w:rsid w:val="00334F39"/>
    <w:rsid w:val="00335159"/>
    <w:rsid w:val="003367D4"/>
    <w:rsid w:val="00337A07"/>
    <w:rsid w:val="0034339E"/>
    <w:rsid w:val="00343B5B"/>
    <w:rsid w:val="00344B1F"/>
    <w:rsid w:val="00345A94"/>
    <w:rsid w:val="00346124"/>
    <w:rsid w:val="00350532"/>
    <w:rsid w:val="00350C41"/>
    <w:rsid w:val="00350EA1"/>
    <w:rsid w:val="003514AD"/>
    <w:rsid w:val="003514E6"/>
    <w:rsid w:val="00353488"/>
    <w:rsid w:val="0035378D"/>
    <w:rsid w:val="00356BF3"/>
    <w:rsid w:val="00357BD3"/>
    <w:rsid w:val="00360711"/>
    <w:rsid w:val="003614C3"/>
    <w:rsid w:val="00362476"/>
    <w:rsid w:val="0036291C"/>
    <w:rsid w:val="00362DB2"/>
    <w:rsid w:val="00362DF7"/>
    <w:rsid w:val="00366F15"/>
    <w:rsid w:val="00367055"/>
    <w:rsid w:val="00370636"/>
    <w:rsid w:val="00370725"/>
    <w:rsid w:val="003710EB"/>
    <w:rsid w:val="0037157D"/>
    <w:rsid w:val="003718DB"/>
    <w:rsid w:val="00372FCA"/>
    <w:rsid w:val="00374B4A"/>
    <w:rsid w:val="0037504B"/>
    <w:rsid w:val="00375655"/>
    <w:rsid w:val="0037667E"/>
    <w:rsid w:val="00377D17"/>
    <w:rsid w:val="003807E7"/>
    <w:rsid w:val="003810AA"/>
    <w:rsid w:val="00381B7C"/>
    <w:rsid w:val="003833E2"/>
    <w:rsid w:val="0038342F"/>
    <w:rsid w:val="0038381A"/>
    <w:rsid w:val="00383B59"/>
    <w:rsid w:val="00390312"/>
    <w:rsid w:val="00390E46"/>
    <w:rsid w:val="00391159"/>
    <w:rsid w:val="00391D95"/>
    <w:rsid w:val="00392FED"/>
    <w:rsid w:val="00393C3C"/>
    <w:rsid w:val="00396C4E"/>
    <w:rsid w:val="003A1623"/>
    <w:rsid w:val="003A2A14"/>
    <w:rsid w:val="003A2C82"/>
    <w:rsid w:val="003A4C35"/>
    <w:rsid w:val="003A7CEA"/>
    <w:rsid w:val="003B0AF7"/>
    <w:rsid w:val="003B0E80"/>
    <w:rsid w:val="003B4FBD"/>
    <w:rsid w:val="003B5F3D"/>
    <w:rsid w:val="003B7D9C"/>
    <w:rsid w:val="003C0C7A"/>
    <w:rsid w:val="003C0ED6"/>
    <w:rsid w:val="003C600B"/>
    <w:rsid w:val="003C739D"/>
    <w:rsid w:val="003C7958"/>
    <w:rsid w:val="003D07F5"/>
    <w:rsid w:val="003D0958"/>
    <w:rsid w:val="003D0E60"/>
    <w:rsid w:val="003D1A9C"/>
    <w:rsid w:val="003D2A3B"/>
    <w:rsid w:val="003D2BC0"/>
    <w:rsid w:val="003D339E"/>
    <w:rsid w:val="003D717E"/>
    <w:rsid w:val="003E1A64"/>
    <w:rsid w:val="003E283A"/>
    <w:rsid w:val="003E2A77"/>
    <w:rsid w:val="003E3D84"/>
    <w:rsid w:val="003E5144"/>
    <w:rsid w:val="003E56D3"/>
    <w:rsid w:val="003E61AB"/>
    <w:rsid w:val="003E64A5"/>
    <w:rsid w:val="003E69B6"/>
    <w:rsid w:val="003E7B8A"/>
    <w:rsid w:val="003F091C"/>
    <w:rsid w:val="003F15AB"/>
    <w:rsid w:val="003F192D"/>
    <w:rsid w:val="003F339D"/>
    <w:rsid w:val="003F46D3"/>
    <w:rsid w:val="003F4CD1"/>
    <w:rsid w:val="003F547B"/>
    <w:rsid w:val="003F55AE"/>
    <w:rsid w:val="003F6149"/>
    <w:rsid w:val="003F6C18"/>
    <w:rsid w:val="003F72CB"/>
    <w:rsid w:val="003F7F29"/>
    <w:rsid w:val="00400090"/>
    <w:rsid w:val="004008CF"/>
    <w:rsid w:val="004022AB"/>
    <w:rsid w:val="004029CC"/>
    <w:rsid w:val="0040560F"/>
    <w:rsid w:val="00406113"/>
    <w:rsid w:val="00407606"/>
    <w:rsid w:val="00407CFF"/>
    <w:rsid w:val="00410D22"/>
    <w:rsid w:val="004111ED"/>
    <w:rsid w:val="0041169D"/>
    <w:rsid w:val="004116B1"/>
    <w:rsid w:val="00411F92"/>
    <w:rsid w:val="00413165"/>
    <w:rsid w:val="00413541"/>
    <w:rsid w:val="00413A60"/>
    <w:rsid w:val="00415668"/>
    <w:rsid w:val="0041701D"/>
    <w:rsid w:val="00417C86"/>
    <w:rsid w:val="00417EC9"/>
    <w:rsid w:val="004213DE"/>
    <w:rsid w:val="00422362"/>
    <w:rsid w:val="00422BF4"/>
    <w:rsid w:val="00424554"/>
    <w:rsid w:val="00425B1C"/>
    <w:rsid w:val="00425C1F"/>
    <w:rsid w:val="00427F96"/>
    <w:rsid w:val="00430D15"/>
    <w:rsid w:val="004314E9"/>
    <w:rsid w:val="00432111"/>
    <w:rsid w:val="0043330A"/>
    <w:rsid w:val="00433BF0"/>
    <w:rsid w:val="0043459A"/>
    <w:rsid w:val="00434F5B"/>
    <w:rsid w:val="0043555F"/>
    <w:rsid w:val="004355F2"/>
    <w:rsid w:val="00436C30"/>
    <w:rsid w:val="004423CF"/>
    <w:rsid w:val="00443A2B"/>
    <w:rsid w:val="004453C3"/>
    <w:rsid w:val="00446205"/>
    <w:rsid w:val="0044781D"/>
    <w:rsid w:val="00447F36"/>
    <w:rsid w:val="00451C6B"/>
    <w:rsid w:val="00456F52"/>
    <w:rsid w:val="004575BE"/>
    <w:rsid w:val="00457EC8"/>
    <w:rsid w:val="00460A6F"/>
    <w:rsid w:val="004619D0"/>
    <w:rsid w:val="00461E6C"/>
    <w:rsid w:val="004620A6"/>
    <w:rsid w:val="004630CE"/>
    <w:rsid w:val="00463947"/>
    <w:rsid w:val="0046434D"/>
    <w:rsid w:val="00465DC3"/>
    <w:rsid w:val="00467E06"/>
    <w:rsid w:val="00470AF5"/>
    <w:rsid w:val="004710E7"/>
    <w:rsid w:val="004716B9"/>
    <w:rsid w:val="0047370A"/>
    <w:rsid w:val="004769D9"/>
    <w:rsid w:val="00477331"/>
    <w:rsid w:val="00477C32"/>
    <w:rsid w:val="00481425"/>
    <w:rsid w:val="004817C7"/>
    <w:rsid w:val="00482B7D"/>
    <w:rsid w:val="004834E5"/>
    <w:rsid w:val="004836A9"/>
    <w:rsid w:val="00483791"/>
    <w:rsid w:val="00485AFE"/>
    <w:rsid w:val="0049043B"/>
    <w:rsid w:val="00493611"/>
    <w:rsid w:val="00495F3A"/>
    <w:rsid w:val="00496602"/>
    <w:rsid w:val="004973D0"/>
    <w:rsid w:val="00497F87"/>
    <w:rsid w:val="004A0176"/>
    <w:rsid w:val="004A0562"/>
    <w:rsid w:val="004A0A33"/>
    <w:rsid w:val="004A33C0"/>
    <w:rsid w:val="004A5F93"/>
    <w:rsid w:val="004A7992"/>
    <w:rsid w:val="004B4A78"/>
    <w:rsid w:val="004B5589"/>
    <w:rsid w:val="004B6306"/>
    <w:rsid w:val="004B7117"/>
    <w:rsid w:val="004C03AB"/>
    <w:rsid w:val="004D078E"/>
    <w:rsid w:val="004D1503"/>
    <w:rsid w:val="004D26FF"/>
    <w:rsid w:val="004D31A6"/>
    <w:rsid w:val="004D4777"/>
    <w:rsid w:val="004D4E67"/>
    <w:rsid w:val="004E28C8"/>
    <w:rsid w:val="004E2B8F"/>
    <w:rsid w:val="004E3EF8"/>
    <w:rsid w:val="004E574F"/>
    <w:rsid w:val="004E6623"/>
    <w:rsid w:val="004E6E98"/>
    <w:rsid w:val="004F00BB"/>
    <w:rsid w:val="004F0221"/>
    <w:rsid w:val="004F1A26"/>
    <w:rsid w:val="004F4888"/>
    <w:rsid w:val="004F4AEB"/>
    <w:rsid w:val="004F5BD4"/>
    <w:rsid w:val="004F617C"/>
    <w:rsid w:val="004F7255"/>
    <w:rsid w:val="004F7C97"/>
    <w:rsid w:val="0050372C"/>
    <w:rsid w:val="005060D4"/>
    <w:rsid w:val="00506A09"/>
    <w:rsid w:val="00507C8F"/>
    <w:rsid w:val="00507F10"/>
    <w:rsid w:val="00511E37"/>
    <w:rsid w:val="00511EC5"/>
    <w:rsid w:val="00513922"/>
    <w:rsid w:val="00513BF8"/>
    <w:rsid w:val="00513C8A"/>
    <w:rsid w:val="00513D8E"/>
    <w:rsid w:val="00516372"/>
    <w:rsid w:val="00516ABD"/>
    <w:rsid w:val="00516C6E"/>
    <w:rsid w:val="0052073A"/>
    <w:rsid w:val="00521002"/>
    <w:rsid w:val="00521038"/>
    <w:rsid w:val="00521509"/>
    <w:rsid w:val="00521D81"/>
    <w:rsid w:val="00521E65"/>
    <w:rsid w:val="005221BA"/>
    <w:rsid w:val="00523017"/>
    <w:rsid w:val="00523322"/>
    <w:rsid w:val="005253D9"/>
    <w:rsid w:val="00526123"/>
    <w:rsid w:val="00526212"/>
    <w:rsid w:val="00526655"/>
    <w:rsid w:val="00530C36"/>
    <w:rsid w:val="00530F65"/>
    <w:rsid w:val="005317A9"/>
    <w:rsid w:val="00531F99"/>
    <w:rsid w:val="0053210C"/>
    <w:rsid w:val="00532280"/>
    <w:rsid w:val="005323D9"/>
    <w:rsid w:val="0053300C"/>
    <w:rsid w:val="00534226"/>
    <w:rsid w:val="00534E3A"/>
    <w:rsid w:val="00536EEB"/>
    <w:rsid w:val="00542FE9"/>
    <w:rsid w:val="0054359B"/>
    <w:rsid w:val="00543C14"/>
    <w:rsid w:val="00543D5A"/>
    <w:rsid w:val="00545179"/>
    <w:rsid w:val="00546AF3"/>
    <w:rsid w:val="0055361C"/>
    <w:rsid w:val="005539EB"/>
    <w:rsid w:val="005560F1"/>
    <w:rsid w:val="0055778B"/>
    <w:rsid w:val="005578E6"/>
    <w:rsid w:val="005608BD"/>
    <w:rsid w:val="00560C8E"/>
    <w:rsid w:val="00561D7C"/>
    <w:rsid w:val="00561F73"/>
    <w:rsid w:val="0056262A"/>
    <w:rsid w:val="00562825"/>
    <w:rsid w:val="00564CF8"/>
    <w:rsid w:val="00566593"/>
    <w:rsid w:val="00566973"/>
    <w:rsid w:val="00567610"/>
    <w:rsid w:val="00567C71"/>
    <w:rsid w:val="00571C82"/>
    <w:rsid w:val="0057209B"/>
    <w:rsid w:val="00573A5E"/>
    <w:rsid w:val="00574112"/>
    <w:rsid w:val="005744C8"/>
    <w:rsid w:val="0057453A"/>
    <w:rsid w:val="00574AAD"/>
    <w:rsid w:val="005764B4"/>
    <w:rsid w:val="005770BC"/>
    <w:rsid w:val="005779B9"/>
    <w:rsid w:val="0058058D"/>
    <w:rsid w:val="00580D86"/>
    <w:rsid w:val="00580FF9"/>
    <w:rsid w:val="00583664"/>
    <w:rsid w:val="00584C88"/>
    <w:rsid w:val="00584DEB"/>
    <w:rsid w:val="00585800"/>
    <w:rsid w:val="00587084"/>
    <w:rsid w:val="00591643"/>
    <w:rsid w:val="00591C2A"/>
    <w:rsid w:val="00591D07"/>
    <w:rsid w:val="0059239E"/>
    <w:rsid w:val="00594434"/>
    <w:rsid w:val="00594812"/>
    <w:rsid w:val="00594E22"/>
    <w:rsid w:val="0059565D"/>
    <w:rsid w:val="005968CF"/>
    <w:rsid w:val="005A088F"/>
    <w:rsid w:val="005A18DD"/>
    <w:rsid w:val="005A23D7"/>
    <w:rsid w:val="005A269A"/>
    <w:rsid w:val="005A2F59"/>
    <w:rsid w:val="005A6927"/>
    <w:rsid w:val="005B07F2"/>
    <w:rsid w:val="005B0B3B"/>
    <w:rsid w:val="005B1165"/>
    <w:rsid w:val="005B324E"/>
    <w:rsid w:val="005B3CE0"/>
    <w:rsid w:val="005B4924"/>
    <w:rsid w:val="005B4A02"/>
    <w:rsid w:val="005B56F6"/>
    <w:rsid w:val="005B7029"/>
    <w:rsid w:val="005B734D"/>
    <w:rsid w:val="005B7F9A"/>
    <w:rsid w:val="005C0292"/>
    <w:rsid w:val="005C2506"/>
    <w:rsid w:val="005C2DB6"/>
    <w:rsid w:val="005C358D"/>
    <w:rsid w:val="005C4D58"/>
    <w:rsid w:val="005C4E51"/>
    <w:rsid w:val="005C56F7"/>
    <w:rsid w:val="005C59B3"/>
    <w:rsid w:val="005C63CB"/>
    <w:rsid w:val="005C6E74"/>
    <w:rsid w:val="005D1887"/>
    <w:rsid w:val="005D24F9"/>
    <w:rsid w:val="005D35CD"/>
    <w:rsid w:val="005D3C15"/>
    <w:rsid w:val="005D3E1C"/>
    <w:rsid w:val="005D4412"/>
    <w:rsid w:val="005D5328"/>
    <w:rsid w:val="005D6123"/>
    <w:rsid w:val="005D7BB4"/>
    <w:rsid w:val="005E0100"/>
    <w:rsid w:val="005E2CD5"/>
    <w:rsid w:val="005E494F"/>
    <w:rsid w:val="005E5899"/>
    <w:rsid w:val="005E6DB1"/>
    <w:rsid w:val="005E7048"/>
    <w:rsid w:val="005F03B8"/>
    <w:rsid w:val="005F183A"/>
    <w:rsid w:val="005F3737"/>
    <w:rsid w:val="005F3C17"/>
    <w:rsid w:val="005F58F4"/>
    <w:rsid w:val="005F5A61"/>
    <w:rsid w:val="005F5FB6"/>
    <w:rsid w:val="00606702"/>
    <w:rsid w:val="00607108"/>
    <w:rsid w:val="0061036E"/>
    <w:rsid w:val="00610B17"/>
    <w:rsid w:val="00611AA0"/>
    <w:rsid w:val="00612368"/>
    <w:rsid w:val="00614A01"/>
    <w:rsid w:val="00614ACA"/>
    <w:rsid w:val="00614CBC"/>
    <w:rsid w:val="00615662"/>
    <w:rsid w:val="00615ABE"/>
    <w:rsid w:val="00616B8C"/>
    <w:rsid w:val="00617979"/>
    <w:rsid w:val="00617FF3"/>
    <w:rsid w:val="00620111"/>
    <w:rsid w:val="00621938"/>
    <w:rsid w:val="00621B60"/>
    <w:rsid w:val="00622B00"/>
    <w:rsid w:val="006270B1"/>
    <w:rsid w:val="00627433"/>
    <w:rsid w:val="00627D3D"/>
    <w:rsid w:val="00630022"/>
    <w:rsid w:val="00630426"/>
    <w:rsid w:val="0063088C"/>
    <w:rsid w:val="006314CE"/>
    <w:rsid w:val="00632852"/>
    <w:rsid w:val="006338C4"/>
    <w:rsid w:val="006349B0"/>
    <w:rsid w:val="00640C52"/>
    <w:rsid w:val="00640CDF"/>
    <w:rsid w:val="00642972"/>
    <w:rsid w:val="00643FAC"/>
    <w:rsid w:val="006447AA"/>
    <w:rsid w:val="006450D3"/>
    <w:rsid w:val="00645CC8"/>
    <w:rsid w:val="00646E7F"/>
    <w:rsid w:val="00650034"/>
    <w:rsid w:val="006505EF"/>
    <w:rsid w:val="00650E1C"/>
    <w:rsid w:val="006521A4"/>
    <w:rsid w:val="00652404"/>
    <w:rsid w:val="00652A58"/>
    <w:rsid w:val="006540FE"/>
    <w:rsid w:val="00655F83"/>
    <w:rsid w:val="00656F05"/>
    <w:rsid w:val="00661F80"/>
    <w:rsid w:val="00662B73"/>
    <w:rsid w:val="006635D1"/>
    <w:rsid w:val="006639B7"/>
    <w:rsid w:val="00663B27"/>
    <w:rsid w:val="00665644"/>
    <w:rsid w:val="006665F9"/>
    <w:rsid w:val="00666FAD"/>
    <w:rsid w:val="006707B3"/>
    <w:rsid w:val="00672AE5"/>
    <w:rsid w:val="00674A2B"/>
    <w:rsid w:val="0067578E"/>
    <w:rsid w:val="00676917"/>
    <w:rsid w:val="0067694E"/>
    <w:rsid w:val="0068037E"/>
    <w:rsid w:val="00681CB7"/>
    <w:rsid w:val="00681F94"/>
    <w:rsid w:val="0068369E"/>
    <w:rsid w:val="00684D0D"/>
    <w:rsid w:val="006857FF"/>
    <w:rsid w:val="00690973"/>
    <w:rsid w:val="00690DEE"/>
    <w:rsid w:val="00692361"/>
    <w:rsid w:val="0069241B"/>
    <w:rsid w:val="00692564"/>
    <w:rsid w:val="00692A52"/>
    <w:rsid w:val="00692CC9"/>
    <w:rsid w:val="00694E14"/>
    <w:rsid w:val="00694EF7"/>
    <w:rsid w:val="00695356"/>
    <w:rsid w:val="0069538D"/>
    <w:rsid w:val="00695B2B"/>
    <w:rsid w:val="00695FA2"/>
    <w:rsid w:val="0069740F"/>
    <w:rsid w:val="006A0084"/>
    <w:rsid w:val="006A0910"/>
    <w:rsid w:val="006A2977"/>
    <w:rsid w:val="006A2E3B"/>
    <w:rsid w:val="006A3289"/>
    <w:rsid w:val="006B03A6"/>
    <w:rsid w:val="006B0E49"/>
    <w:rsid w:val="006B2886"/>
    <w:rsid w:val="006B28D1"/>
    <w:rsid w:val="006B4AAB"/>
    <w:rsid w:val="006B4C9A"/>
    <w:rsid w:val="006B5D3D"/>
    <w:rsid w:val="006B76C6"/>
    <w:rsid w:val="006C05FB"/>
    <w:rsid w:val="006C0D2C"/>
    <w:rsid w:val="006C4D9C"/>
    <w:rsid w:val="006C4E3D"/>
    <w:rsid w:val="006C50F7"/>
    <w:rsid w:val="006C5187"/>
    <w:rsid w:val="006D0A6F"/>
    <w:rsid w:val="006D1399"/>
    <w:rsid w:val="006D3CAC"/>
    <w:rsid w:val="006D40E3"/>
    <w:rsid w:val="006D4625"/>
    <w:rsid w:val="006D4746"/>
    <w:rsid w:val="006D49FF"/>
    <w:rsid w:val="006D4BD7"/>
    <w:rsid w:val="006D62A3"/>
    <w:rsid w:val="006D64DF"/>
    <w:rsid w:val="006D657D"/>
    <w:rsid w:val="006D70DB"/>
    <w:rsid w:val="006D7504"/>
    <w:rsid w:val="006E0DC7"/>
    <w:rsid w:val="006E2701"/>
    <w:rsid w:val="006E30F2"/>
    <w:rsid w:val="006E3C69"/>
    <w:rsid w:val="006E51EC"/>
    <w:rsid w:val="006E70E7"/>
    <w:rsid w:val="006E7F0D"/>
    <w:rsid w:val="006F053C"/>
    <w:rsid w:val="006F0BCE"/>
    <w:rsid w:val="006F2E3C"/>
    <w:rsid w:val="006F2F75"/>
    <w:rsid w:val="006F4019"/>
    <w:rsid w:val="006F5E7D"/>
    <w:rsid w:val="006F5EFE"/>
    <w:rsid w:val="006F6915"/>
    <w:rsid w:val="006F7387"/>
    <w:rsid w:val="00701C8F"/>
    <w:rsid w:val="00703109"/>
    <w:rsid w:val="007034C1"/>
    <w:rsid w:val="0070385E"/>
    <w:rsid w:val="00703985"/>
    <w:rsid w:val="00704DE4"/>
    <w:rsid w:val="00704E53"/>
    <w:rsid w:val="00705154"/>
    <w:rsid w:val="00711101"/>
    <w:rsid w:val="00711412"/>
    <w:rsid w:val="007122F4"/>
    <w:rsid w:val="007145A6"/>
    <w:rsid w:val="00714FD9"/>
    <w:rsid w:val="007158C3"/>
    <w:rsid w:val="00717096"/>
    <w:rsid w:val="00720115"/>
    <w:rsid w:val="007217A1"/>
    <w:rsid w:val="00723680"/>
    <w:rsid w:val="00723C02"/>
    <w:rsid w:val="00724820"/>
    <w:rsid w:val="00726788"/>
    <w:rsid w:val="00731426"/>
    <w:rsid w:val="00732E95"/>
    <w:rsid w:val="00733E45"/>
    <w:rsid w:val="00734ABA"/>
    <w:rsid w:val="007355A6"/>
    <w:rsid w:val="007361E4"/>
    <w:rsid w:val="00736D66"/>
    <w:rsid w:val="007378BA"/>
    <w:rsid w:val="007378F4"/>
    <w:rsid w:val="007411F3"/>
    <w:rsid w:val="007413F2"/>
    <w:rsid w:val="00741723"/>
    <w:rsid w:val="00741DC3"/>
    <w:rsid w:val="00742541"/>
    <w:rsid w:val="00742614"/>
    <w:rsid w:val="007434CE"/>
    <w:rsid w:val="00743F1B"/>
    <w:rsid w:val="00744514"/>
    <w:rsid w:val="007445C7"/>
    <w:rsid w:val="00746934"/>
    <w:rsid w:val="00747722"/>
    <w:rsid w:val="007501DE"/>
    <w:rsid w:val="007509A8"/>
    <w:rsid w:val="0075198B"/>
    <w:rsid w:val="0075382B"/>
    <w:rsid w:val="00754C38"/>
    <w:rsid w:val="007554BE"/>
    <w:rsid w:val="0075613B"/>
    <w:rsid w:val="007605AB"/>
    <w:rsid w:val="007607EC"/>
    <w:rsid w:val="007618A9"/>
    <w:rsid w:val="00764310"/>
    <w:rsid w:val="00764B9F"/>
    <w:rsid w:val="00767D18"/>
    <w:rsid w:val="00770852"/>
    <w:rsid w:val="00774300"/>
    <w:rsid w:val="00774308"/>
    <w:rsid w:val="00775B0F"/>
    <w:rsid w:val="0077625C"/>
    <w:rsid w:val="0078029C"/>
    <w:rsid w:val="00780597"/>
    <w:rsid w:val="007806A1"/>
    <w:rsid w:val="00780FC8"/>
    <w:rsid w:val="0078213B"/>
    <w:rsid w:val="007826B1"/>
    <w:rsid w:val="00782CA4"/>
    <w:rsid w:val="00783F06"/>
    <w:rsid w:val="00784D46"/>
    <w:rsid w:val="00785C8D"/>
    <w:rsid w:val="00787D09"/>
    <w:rsid w:val="00791003"/>
    <w:rsid w:val="00791144"/>
    <w:rsid w:val="007913B9"/>
    <w:rsid w:val="00793233"/>
    <w:rsid w:val="007934E6"/>
    <w:rsid w:val="00793837"/>
    <w:rsid w:val="0079479D"/>
    <w:rsid w:val="007951E7"/>
    <w:rsid w:val="007956D3"/>
    <w:rsid w:val="007969C3"/>
    <w:rsid w:val="00796CD5"/>
    <w:rsid w:val="0079758D"/>
    <w:rsid w:val="007A01CC"/>
    <w:rsid w:val="007A21D6"/>
    <w:rsid w:val="007A25D9"/>
    <w:rsid w:val="007A2FB6"/>
    <w:rsid w:val="007A3778"/>
    <w:rsid w:val="007A37D4"/>
    <w:rsid w:val="007A4817"/>
    <w:rsid w:val="007A6DE4"/>
    <w:rsid w:val="007A7268"/>
    <w:rsid w:val="007A735B"/>
    <w:rsid w:val="007A7D12"/>
    <w:rsid w:val="007B00A1"/>
    <w:rsid w:val="007B1712"/>
    <w:rsid w:val="007B2D70"/>
    <w:rsid w:val="007B39D4"/>
    <w:rsid w:val="007B3BBD"/>
    <w:rsid w:val="007B4AA6"/>
    <w:rsid w:val="007B61AC"/>
    <w:rsid w:val="007B62FF"/>
    <w:rsid w:val="007B6603"/>
    <w:rsid w:val="007B6DCC"/>
    <w:rsid w:val="007C001C"/>
    <w:rsid w:val="007C089A"/>
    <w:rsid w:val="007C6701"/>
    <w:rsid w:val="007D0C77"/>
    <w:rsid w:val="007D4634"/>
    <w:rsid w:val="007D4649"/>
    <w:rsid w:val="007D7943"/>
    <w:rsid w:val="007E00A7"/>
    <w:rsid w:val="007E021F"/>
    <w:rsid w:val="007E14B2"/>
    <w:rsid w:val="007E1B64"/>
    <w:rsid w:val="007E1EF2"/>
    <w:rsid w:val="007E2563"/>
    <w:rsid w:val="007E36CD"/>
    <w:rsid w:val="007E48F4"/>
    <w:rsid w:val="007E5585"/>
    <w:rsid w:val="007E5745"/>
    <w:rsid w:val="007E62DD"/>
    <w:rsid w:val="007E741F"/>
    <w:rsid w:val="007F0D8E"/>
    <w:rsid w:val="007F1570"/>
    <w:rsid w:val="007F2FA5"/>
    <w:rsid w:val="007F3131"/>
    <w:rsid w:val="007F417A"/>
    <w:rsid w:val="007F47A1"/>
    <w:rsid w:val="007F5F70"/>
    <w:rsid w:val="008027DC"/>
    <w:rsid w:val="0080319B"/>
    <w:rsid w:val="00803E1D"/>
    <w:rsid w:val="00804193"/>
    <w:rsid w:val="0080476B"/>
    <w:rsid w:val="00804BB0"/>
    <w:rsid w:val="00805EBB"/>
    <w:rsid w:val="0080672A"/>
    <w:rsid w:val="008068C7"/>
    <w:rsid w:val="00812980"/>
    <w:rsid w:val="00812A52"/>
    <w:rsid w:val="0081328D"/>
    <w:rsid w:val="00815C81"/>
    <w:rsid w:val="0081613D"/>
    <w:rsid w:val="008206AB"/>
    <w:rsid w:val="00822108"/>
    <w:rsid w:val="008240A5"/>
    <w:rsid w:val="00826BBF"/>
    <w:rsid w:val="0082748C"/>
    <w:rsid w:val="00827B35"/>
    <w:rsid w:val="00827C0D"/>
    <w:rsid w:val="00830852"/>
    <w:rsid w:val="008324C8"/>
    <w:rsid w:val="00833AEA"/>
    <w:rsid w:val="008341C5"/>
    <w:rsid w:val="00834446"/>
    <w:rsid w:val="00835D07"/>
    <w:rsid w:val="00836C20"/>
    <w:rsid w:val="00836EBC"/>
    <w:rsid w:val="0083782D"/>
    <w:rsid w:val="00837F8C"/>
    <w:rsid w:val="00844E20"/>
    <w:rsid w:val="0085031C"/>
    <w:rsid w:val="008517F0"/>
    <w:rsid w:val="00851A02"/>
    <w:rsid w:val="00851C73"/>
    <w:rsid w:val="00852D94"/>
    <w:rsid w:val="008534CD"/>
    <w:rsid w:val="00853B9A"/>
    <w:rsid w:val="00853DF8"/>
    <w:rsid w:val="00857BAD"/>
    <w:rsid w:val="00860673"/>
    <w:rsid w:val="00860A36"/>
    <w:rsid w:val="00861793"/>
    <w:rsid w:val="00862B4A"/>
    <w:rsid w:val="00863EB4"/>
    <w:rsid w:val="0086400E"/>
    <w:rsid w:val="0086499D"/>
    <w:rsid w:val="00865839"/>
    <w:rsid w:val="00865D50"/>
    <w:rsid w:val="008668E7"/>
    <w:rsid w:val="00867446"/>
    <w:rsid w:val="008706BC"/>
    <w:rsid w:val="008714CF"/>
    <w:rsid w:val="00871858"/>
    <w:rsid w:val="008727E6"/>
    <w:rsid w:val="00873949"/>
    <w:rsid w:val="008753C7"/>
    <w:rsid w:val="00875EB9"/>
    <w:rsid w:val="00876497"/>
    <w:rsid w:val="00880B05"/>
    <w:rsid w:val="00880CFC"/>
    <w:rsid w:val="008812DD"/>
    <w:rsid w:val="00881C17"/>
    <w:rsid w:val="00882CF9"/>
    <w:rsid w:val="00882DF1"/>
    <w:rsid w:val="00883084"/>
    <w:rsid w:val="0088414E"/>
    <w:rsid w:val="0088430A"/>
    <w:rsid w:val="00885753"/>
    <w:rsid w:val="0088674B"/>
    <w:rsid w:val="00886D96"/>
    <w:rsid w:val="00887180"/>
    <w:rsid w:val="0088770E"/>
    <w:rsid w:val="00891782"/>
    <w:rsid w:val="00894C7A"/>
    <w:rsid w:val="0089543C"/>
    <w:rsid w:val="008A1509"/>
    <w:rsid w:val="008A1FCB"/>
    <w:rsid w:val="008A2EB6"/>
    <w:rsid w:val="008A3C2D"/>
    <w:rsid w:val="008A554E"/>
    <w:rsid w:val="008B04EF"/>
    <w:rsid w:val="008B247E"/>
    <w:rsid w:val="008B482E"/>
    <w:rsid w:val="008B49DB"/>
    <w:rsid w:val="008B4E91"/>
    <w:rsid w:val="008B52F1"/>
    <w:rsid w:val="008B5A84"/>
    <w:rsid w:val="008B66E6"/>
    <w:rsid w:val="008B68FC"/>
    <w:rsid w:val="008B70C9"/>
    <w:rsid w:val="008B74CF"/>
    <w:rsid w:val="008C009D"/>
    <w:rsid w:val="008C036C"/>
    <w:rsid w:val="008C1021"/>
    <w:rsid w:val="008C1BD0"/>
    <w:rsid w:val="008C3F74"/>
    <w:rsid w:val="008C3FC9"/>
    <w:rsid w:val="008C511D"/>
    <w:rsid w:val="008C559C"/>
    <w:rsid w:val="008C5DA6"/>
    <w:rsid w:val="008D00B7"/>
    <w:rsid w:val="008D098C"/>
    <w:rsid w:val="008D1C92"/>
    <w:rsid w:val="008D254C"/>
    <w:rsid w:val="008D2659"/>
    <w:rsid w:val="008D2F98"/>
    <w:rsid w:val="008D31E7"/>
    <w:rsid w:val="008D3A2E"/>
    <w:rsid w:val="008D40AD"/>
    <w:rsid w:val="008D5D7E"/>
    <w:rsid w:val="008D6571"/>
    <w:rsid w:val="008E04A1"/>
    <w:rsid w:val="008E2B8A"/>
    <w:rsid w:val="008E67EC"/>
    <w:rsid w:val="008E6BF2"/>
    <w:rsid w:val="008E70F1"/>
    <w:rsid w:val="008E75A4"/>
    <w:rsid w:val="008E77AD"/>
    <w:rsid w:val="008E7AB9"/>
    <w:rsid w:val="008F087E"/>
    <w:rsid w:val="008F0A4B"/>
    <w:rsid w:val="008F0ADA"/>
    <w:rsid w:val="008F1C44"/>
    <w:rsid w:val="008F275D"/>
    <w:rsid w:val="008F4763"/>
    <w:rsid w:val="008F64FF"/>
    <w:rsid w:val="008F6E81"/>
    <w:rsid w:val="008F76C9"/>
    <w:rsid w:val="00900A0B"/>
    <w:rsid w:val="00900A2F"/>
    <w:rsid w:val="0090146F"/>
    <w:rsid w:val="0090335D"/>
    <w:rsid w:val="00904BF4"/>
    <w:rsid w:val="009053CC"/>
    <w:rsid w:val="00905761"/>
    <w:rsid w:val="009060CB"/>
    <w:rsid w:val="00910E87"/>
    <w:rsid w:val="009115F6"/>
    <w:rsid w:val="00911EC0"/>
    <w:rsid w:val="00913150"/>
    <w:rsid w:val="0091331F"/>
    <w:rsid w:val="00914DE7"/>
    <w:rsid w:val="00915682"/>
    <w:rsid w:val="00917AAC"/>
    <w:rsid w:val="00920E43"/>
    <w:rsid w:val="00923DE6"/>
    <w:rsid w:val="00925661"/>
    <w:rsid w:val="00927766"/>
    <w:rsid w:val="00930975"/>
    <w:rsid w:val="0093180C"/>
    <w:rsid w:val="009344A7"/>
    <w:rsid w:val="00936312"/>
    <w:rsid w:val="009429F9"/>
    <w:rsid w:val="00942A1D"/>
    <w:rsid w:val="0094371C"/>
    <w:rsid w:val="00944224"/>
    <w:rsid w:val="00944F67"/>
    <w:rsid w:val="00945B06"/>
    <w:rsid w:val="00947816"/>
    <w:rsid w:val="0095037D"/>
    <w:rsid w:val="00951511"/>
    <w:rsid w:val="009537C7"/>
    <w:rsid w:val="009541F9"/>
    <w:rsid w:val="0095439E"/>
    <w:rsid w:val="009551CB"/>
    <w:rsid w:val="00957567"/>
    <w:rsid w:val="00957BF3"/>
    <w:rsid w:val="00960496"/>
    <w:rsid w:val="00961630"/>
    <w:rsid w:val="00961801"/>
    <w:rsid w:val="009620D5"/>
    <w:rsid w:val="00962229"/>
    <w:rsid w:val="00964D82"/>
    <w:rsid w:val="00965B53"/>
    <w:rsid w:val="00966ACD"/>
    <w:rsid w:val="0096779F"/>
    <w:rsid w:val="00970F87"/>
    <w:rsid w:val="00971156"/>
    <w:rsid w:val="00973865"/>
    <w:rsid w:val="00975343"/>
    <w:rsid w:val="009771ED"/>
    <w:rsid w:val="00980CDA"/>
    <w:rsid w:val="00982357"/>
    <w:rsid w:val="0098288C"/>
    <w:rsid w:val="00982CD8"/>
    <w:rsid w:val="00983AC8"/>
    <w:rsid w:val="00985803"/>
    <w:rsid w:val="00986F09"/>
    <w:rsid w:val="009871D1"/>
    <w:rsid w:val="00987434"/>
    <w:rsid w:val="00987915"/>
    <w:rsid w:val="009901FE"/>
    <w:rsid w:val="009907F2"/>
    <w:rsid w:val="009910AE"/>
    <w:rsid w:val="00992A73"/>
    <w:rsid w:val="00993056"/>
    <w:rsid w:val="00994A02"/>
    <w:rsid w:val="00996A05"/>
    <w:rsid w:val="009974DD"/>
    <w:rsid w:val="00997776"/>
    <w:rsid w:val="009A170E"/>
    <w:rsid w:val="009A1934"/>
    <w:rsid w:val="009A2666"/>
    <w:rsid w:val="009A36C8"/>
    <w:rsid w:val="009A36CD"/>
    <w:rsid w:val="009A51BF"/>
    <w:rsid w:val="009A59C0"/>
    <w:rsid w:val="009A5C6E"/>
    <w:rsid w:val="009A6D14"/>
    <w:rsid w:val="009A73E5"/>
    <w:rsid w:val="009B339A"/>
    <w:rsid w:val="009B4A92"/>
    <w:rsid w:val="009B4D3E"/>
    <w:rsid w:val="009B5808"/>
    <w:rsid w:val="009C1E0B"/>
    <w:rsid w:val="009C4821"/>
    <w:rsid w:val="009C75E1"/>
    <w:rsid w:val="009D15D1"/>
    <w:rsid w:val="009D46A9"/>
    <w:rsid w:val="009D4982"/>
    <w:rsid w:val="009D57D6"/>
    <w:rsid w:val="009D66DC"/>
    <w:rsid w:val="009D7973"/>
    <w:rsid w:val="009D7B07"/>
    <w:rsid w:val="009D7E5B"/>
    <w:rsid w:val="009E0025"/>
    <w:rsid w:val="009E0C16"/>
    <w:rsid w:val="009E1EA5"/>
    <w:rsid w:val="009E202C"/>
    <w:rsid w:val="009E28E3"/>
    <w:rsid w:val="009E2AA5"/>
    <w:rsid w:val="009E36D8"/>
    <w:rsid w:val="009E40E7"/>
    <w:rsid w:val="009E6625"/>
    <w:rsid w:val="009F08FE"/>
    <w:rsid w:val="009F0DF8"/>
    <w:rsid w:val="009F191B"/>
    <w:rsid w:val="009F318D"/>
    <w:rsid w:val="009F4DC7"/>
    <w:rsid w:val="009F53F3"/>
    <w:rsid w:val="009F5BB5"/>
    <w:rsid w:val="009F7D2D"/>
    <w:rsid w:val="00A00634"/>
    <w:rsid w:val="00A0185A"/>
    <w:rsid w:val="00A038E3"/>
    <w:rsid w:val="00A03E93"/>
    <w:rsid w:val="00A03F89"/>
    <w:rsid w:val="00A05B79"/>
    <w:rsid w:val="00A10C3A"/>
    <w:rsid w:val="00A123AA"/>
    <w:rsid w:val="00A131F6"/>
    <w:rsid w:val="00A165AA"/>
    <w:rsid w:val="00A20562"/>
    <w:rsid w:val="00A20D9F"/>
    <w:rsid w:val="00A2148A"/>
    <w:rsid w:val="00A21B09"/>
    <w:rsid w:val="00A21E11"/>
    <w:rsid w:val="00A220FC"/>
    <w:rsid w:val="00A239A8"/>
    <w:rsid w:val="00A23A7B"/>
    <w:rsid w:val="00A258F7"/>
    <w:rsid w:val="00A26B21"/>
    <w:rsid w:val="00A305B2"/>
    <w:rsid w:val="00A314BC"/>
    <w:rsid w:val="00A3326B"/>
    <w:rsid w:val="00A33988"/>
    <w:rsid w:val="00A34F0E"/>
    <w:rsid w:val="00A36C45"/>
    <w:rsid w:val="00A36F0D"/>
    <w:rsid w:val="00A37CFD"/>
    <w:rsid w:val="00A430DC"/>
    <w:rsid w:val="00A45896"/>
    <w:rsid w:val="00A462D9"/>
    <w:rsid w:val="00A46323"/>
    <w:rsid w:val="00A468F8"/>
    <w:rsid w:val="00A474CE"/>
    <w:rsid w:val="00A50021"/>
    <w:rsid w:val="00A51393"/>
    <w:rsid w:val="00A51672"/>
    <w:rsid w:val="00A52E6B"/>
    <w:rsid w:val="00A53FFE"/>
    <w:rsid w:val="00A541FB"/>
    <w:rsid w:val="00A5439E"/>
    <w:rsid w:val="00A544BC"/>
    <w:rsid w:val="00A557FE"/>
    <w:rsid w:val="00A5662E"/>
    <w:rsid w:val="00A62F7B"/>
    <w:rsid w:val="00A64804"/>
    <w:rsid w:val="00A64940"/>
    <w:rsid w:val="00A64F78"/>
    <w:rsid w:val="00A656CE"/>
    <w:rsid w:val="00A65876"/>
    <w:rsid w:val="00A66D2C"/>
    <w:rsid w:val="00A71ACC"/>
    <w:rsid w:val="00A71C32"/>
    <w:rsid w:val="00A72789"/>
    <w:rsid w:val="00A7321C"/>
    <w:rsid w:val="00A736A2"/>
    <w:rsid w:val="00A741D4"/>
    <w:rsid w:val="00A744C2"/>
    <w:rsid w:val="00A74C9C"/>
    <w:rsid w:val="00A7609E"/>
    <w:rsid w:val="00A76369"/>
    <w:rsid w:val="00A76D06"/>
    <w:rsid w:val="00A7782C"/>
    <w:rsid w:val="00A815B6"/>
    <w:rsid w:val="00A82069"/>
    <w:rsid w:val="00A83D6C"/>
    <w:rsid w:val="00A83F9A"/>
    <w:rsid w:val="00A86826"/>
    <w:rsid w:val="00A87EC3"/>
    <w:rsid w:val="00A924F3"/>
    <w:rsid w:val="00A93F81"/>
    <w:rsid w:val="00A945A5"/>
    <w:rsid w:val="00A9464C"/>
    <w:rsid w:val="00A95937"/>
    <w:rsid w:val="00A9606B"/>
    <w:rsid w:val="00A96944"/>
    <w:rsid w:val="00AA196F"/>
    <w:rsid w:val="00AA1A83"/>
    <w:rsid w:val="00AA27C7"/>
    <w:rsid w:val="00AA4FDD"/>
    <w:rsid w:val="00AA5BFF"/>
    <w:rsid w:val="00AA6713"/>
    <w:rsid w:val="00AB01CE"/>
    <w:rsid w:val="00AB3B4F"/>
    <w:rsid w:val="00AB40DF"/>
    <w:rsid w:val="00AB4563"/>
    <w:rsid w:val="00AB4990"/>
    <w:rsid w:val="00AB51E2"/>
    <w:rsid w:val="00AB5D92"/>
    <w:rsid w:val="00AB63E0"/>
    <w:rsid w:val="00AB652B"/>
    <w:rsid w:val="00AB689A"/>
    <w:rsid w:val="00AB72BE"/>
    <w:rsid w:val="00AC09DD"/>
    <w:rsid w:val="00AC1AD4"/>
    <w:rsid w:val="00AC3BA8"/>
    <w:rsid w:val="00AC4DA6"/>
    <w:rsid w:val="00AC4F43"/>
    <w:rsid w:val="00AC694C"/>
    <w:rsid w:val="00AC6A63"/>
    <w:rsid w:val="00AD0E50"/>
    <w:rsid w:val="00AD0F65"/>
    <w:rsid w:val="00AD1B78"/>
    <w:rsid w:val="00AD42AF"/>
    <w:rsid w:val="00AD5D4E"/>
    <w:rsid w:val="00AD61D2"/>
    <w:rsid w:val="00AE00C8"/>
    <w:rsid w:val="00AE09CD"/>
    <w:rsid w:val="00AE0C42"/>
    <w:rsid w:val="00AE3681"/>
    <w:rsid w:val="00AE3F29"/>
    <w:rsid w:val="00AE49D0"/>
    <w:rsid w:val="00AE7A7B"/>
    <w:rsid w:val="00AE7FCC"/>
    <w:rsid w:val="00AF1AB8"/>
    <w:rsid w:val="00AF2650"/>
    <w:rsid w:val="00AF439D"/>
    <w:rsid w:val="00AF457E"/>
    <w:rsid w:val="00AF6EEE"/>
    <w:rsid w:val="00AF7E03"/>
    <w:rsid w:val="00B01031"/>
    <w:rsid w:val="00B02BF2"/>
    <w:rsid w:val="00B03B2F"/>
    <w:rsid w:val="00B0428F"/>
    <w:rsid w:val="00B054B1"/>
    <w:rsid w:val="00B05F60"/>
    <w:rsid w:val="00B07B25"/>
    <w:rsid w:val="00B125C7"/>
    <w:rsid w:val="00B12CA2"/>
    <w:rsid w:val="00B14A68"/>
    <w:rsid w:val="00B17CFE"/>
    <w:rsid w:val="00B20BFC"/>
    <w:rsid w:val="00B210BF"/>
    <w:rsid w:val="00B215E2"/>
    <w:rsid w:val="00B215F9"/>
    <w:rsid w:val="00B21882"/>
    <w:rsid w:val="00B21FA3"/>
    <w:rsid w:val="00B22A65"/>
    <w:rsid w:val="00B232B5"/>
    <w:rsid w:val="00B23CBE"/>
    <w:rsid w:val="00B23CD9"/>
    <w:rsid w:val="00B26237"/>
    <w:rsid w:val="00B27A9E"/>
    <w:rsid w:val="00B27CE2"/>
    <w:rsid w:val="00B311B9"/>
    <w:rsid w:val="00B32DE9"/>
    <w:rsid w:val="00B33CE7"/>
    <w:rsid w:val="00B33D4C"/>
    <w:rsid w:val="00B34357"/>
    <w:rsid w:val="00B364ED"/>
    <w:rsid w:val="00B3686E"/>
    <w:rsid w:val="00B369B5"/>
    <w:rsid w:val="00B36A86"/>
    <w:rsid w:val="00B41E7E"/>
    <w:rsid w:val="00B41F71"/>
    <w:rsid w:val="00B424CC"/>
    <w:rsid w:val="00B42B2D"/>
    <w:rsid w:val="00B43B48"/>
    <w:rsid w:val="00B43F51"/>
    <w:rsid w:val="00B442C1"/>
    <w:rsid w:val="00B44901"/>
    <w:rsid w:val="00B4719D"/>
    <w:rsid w:val="00B4743D"/>
    <w:rsid w:val="00B51A00"/>
    <w:rsid w:val="00B51BCD"/>
    <w:rsid w:val="00B51E59"/>
    <w:rsid w:val="00B531C3"/>
    <w:rsid w:val="00B53FB0"/>
    <w:rsid w:val="00B559DF"/>
    <w:rsid w:val="00B57661"/>
    <w:rsid w:val="00B6015E"/>
    <w:rsid w:val="00B601E2"/>
    <w:rsid w:val="00B62DDA"/>
    <w:rsid w:val="00B6329A"/>
    <w:rsid w:val="00B634C4"/>
    <w:rsid w:val="00B64B96"/>
    <w:rsid w:val="00B64FC8"/>
    <w:rsid w:val="00B65489"/>
    <w:rsid w:val="00B65816"/>
    <w:rsid w:val="00B659A4"/>
    <w:rsid w:val="00B65AB1"/>
    <w:rsid w:val="00B65C3E"/>
    <w:rsid w:val="00B67532"/>
    <w:rsid w:val="00B708DF"/>
    <w:rsid w:val="00B717FA"/>
    <w:rsid w:val="00B72EA5"/>
    <w:rsid w:val="00B73E1A"/>
    <w:rsid w:val="00B769F5"/>
    <w:rsid w:val="00B77CA4"/>
    <w:rsid w:val="00B80223"/>
    <w:rsid w:val="00B82AE0"/>
    <w:rsid w:val="00B82ED4"/>
    <w:rsid w:val="00B86C30"/>
    <w:rsid w:val="00B90897"/>
    <w:rsid w:val="00B90EC8"/>
    <w:rsid w:val="00B93805"/>
    <w:rsid w:val="00B94783"/>
    <w:rsid w:val="00B947CC"/>
    <w:rsid w:val="00B94A72"/>
    <w:rsid w:val="00B961C6"/>
    <w:rsid w:val="00B96CAC"/>
    <w:rsid w:val="00B978B6"/>
    <w:rsid w:val="00BA4BDA"/>
    <w:rsid w:val="00BA550A"/>
    <w:rsid w:val="00BA575C"/>
    <w:rsid w:val="00BA5C65"/>
    <w:rsid w:val="00BB011F"/>
    <w:rsid w:val="00BB080B"/>
    <w:rsid w:val="00BB0A20"/>
    <w:rsid w:val="00BB289A"/>
    <w:rsid w:val="00BB4539"/>
    <w:rsid w:val="00BB4A1C"/>
    <w:rsid w:val="00BB566D"/>
    <w:rsid w:val="00BB79D8"/>
    <w:rsid w:val="00BC04D9"/>
    <w:rsid w:val="00BC08A7"/>
    <w:rsid w:val="00BC1665"/>
    <w:rsid w:val="00BC172D"/>
    <w:rsid w:val="00BC1936"/>
    <w:rsid w:val="00BC424F"/>
    <w:rsid w:val="00BC4E07"/>
    <w:rsid w:val="00BC5A4C"/>
    <w:rsid w:val="00BC6389"/>
    <w:rsid w:val="00BC76BC"/>
    <w:rsid w:val="00BD0808"/>
    <w:rsid w:val="00BD0ADE"/>
    <w:rsid w:val="00BD0BFA"/>
    <w:rsid w:val="00BD1EA4"/>
    <w:rsid w:val="00BD3948"/>
    <w:rsid w:val="00BD3E8C"/>
    <w:rsid w:val="00BD3F40"/>
    <w:rsid w:val="00BD4B54"/>
    <w:rsid w:val="00BE272E"/>
    <w:rsid w:val="00BE2D2B"/>
    <w:rsid w:val="00BE3454"/>
    <w:rsid w:val="00BE4703"/>
    <w:rsid w:val="00BE5C11"/>
    <w:rsid w:val="00BE5FFE"/>
    <w:rsid w:val="00BE6245"/>
    <w:rsid w:val="00BE78F6"/>
    <w:rsid w:val="00BF400A"/>
    <w:rsid w:val="00BF50BC"/>
    <w:rsid w:val="00BF675B"/>
    <w:rsid w:val="00BF6B14"/>
    <w:rsid w:val="00BF6D73"/>
    <w:rsid w:val="00BF6DCF"/>
    <w:rsid w:val="00C0371E"/>
    <w:rsid w:val="00C06EA4"/>
    <w:rsid w:val="00C11163"/>
    <w:rsid w:val="00C12416"/>
    <w:rsid w:val="00C12821"/>
    <w:rsid w:val="00C14813"/>
    <w:rsid w:val="00C1589E"/>
    <w:rsid w:val="00C15F2A"/>
    <w:rsid w:val="00C15FE9"/>
    <w:rsid w:val="00C17174"/>
    <w:rsid w:val="00C1752E"/>
    <w:rsid w:val="00C1764A"/>
    <w:rsid w:val="00C2099F"/>
    <w:rsid w:val="00C20BCF"/>
    <w:rsid w:val="00C20C14"/>
    <w:rsid w:val="00C212DE"/>
    <w:rsid w:val="00C2169B"/>
    <w:rsid w:val="00C22649"/>
    <w:rsid w:val="00C226D9"/>
    <w:rsid w:val="00C23044"/>
    <w:rsid w:val="00C23D1D"/>
    <w:rsid w:val="00C23F13"/>
    <w:rsid w:val="00C251FE"/>
    <w:rsid w:val="00C26FD4"/>
    <w:rsid w:val="00C2700F"/>
    <w:rsid w:val="00C31DF2"/>
    <w:rsid w:val="00C32DA7"/>
    <w:rsid w:val="00C336E9"/>
    <w:rsid w:val="00C342D6"/>
    <w:rsid w:val="00C349A8"/>
    <w:rsid w:val="00C34FA3"/>
    <w:rsid w:val="00C35B56"/>
    <w:rsid w:val="00C366AD"/>
    <w:rsid w:val="00C40050"/>
    <w:rsid w:val="00C4162D"/>
    <w:rsid w:val="00C41A24"/>
    <w:rsid w:val="00C4323A"/>
    <w:rsid w:val="00C43967"/>
    <w:rsid w:val="00C45224"/>
    <w:rsid w:val="00C45C54"/>
    <w:rsid w:val="00C4624A"/>
    <w:rsid w:val="00C4644E"/>
    <w:rsid w:val="00C47F3F"/>
    <w:rsid w:val="00C50623"/>
    <w:rsid w:val="00C51242"/>
    <w:rsid w:val="00C51D04"/>
    <w:rsid w:val="00C54131"/>
    <w:rsid w:val="00C54280"/>
    <w:rsid w:val="00C5794C"/>
    <w:rsid w:val="00C62B24"/>
    <w:rsid w:val="00C64993"/>
    <w:rsid w:val="00C7065F"/>
    <w:rsid w:val="00C719FD"/>
    <w:rsid w:val="00C72403"/>
    <w:rsid w:val="00C73761"/>
    <w:rsid w:val="00C7515D"/>
    <w:rsid w:val="00C768B0"/>
    <w:rsid w:val="00C80083"/>
    <w:rsid w:val="00C8374E"/>
    <w:rsid w:val="00C84629"/>
    <w:rsid w:val="00C84BB2"/>
    <w:rsid w:val="00C85130"/>
    <w:rsid w:val="00C85AD7"/>
    <w:rsid w:val="00C865A3"/>
    <w:rsid w:val="00C91347"/>
    <w:rsid w:val="00C921CC"/>
    <w:rsid w:val="00C929F5"/>
    <w:rsid w:val="00C940F2"/>
    <w:rsid w:val="00CA213C"/>
    <w:rsid w:val="00CA2537"/>
    <w:rsid w:val="00CA30B9"/>
    <w:rsid w:val="00CA3EB6"/>
    <w:rsid w:val="00CA52CB"/>
    <w:rsid w:val="00CA5519"/>
    <w:rsid w:val="00CB0B42"/>
    <w:rsid w:val="00CB185A"/>
    <w:rsid w:val="00CB2043"/>
    <w:rsid w:val="00CB204A"/>
    <w:rsid w:val="00CB3752"/>
    <w:rsid w:val="00CB4F52"/>
    <w:rsid w:val="00CB5E5B"/>
    <w:rsid w:val="00CB6F62"/>
    <w:rsid w:val="00CB7A0C"/>
    <w:rsid w:val="00CC0059"/>
    <w:rsid w:val="00CC1B95"/>
    <w:rsid w:val="00CC23C0"/>
    <w:rsid w:val="00CC2416"/>
    <w:rsid w:val="00CC38B6"/>
    <w:rsid w:val="00CC43EC"/>
    <w:rsid w:val="00CC60EB"/>
    <w:rsid w:val="00CC6DF0"/>
    <w:rsid w:val="00CD06D9"/>
    <w:rsid w:val="00CD1D7F"/>
    <w:rsid w:val="00CD2388"/>
    <w:rsid w:val="00CD239F"/>
    <w:rsid w:val="00CD29B0"/>
    <w:rsid w:val="00CD3870"/>
    <w:rsid w:val="00CD41DB"/>
    <w:rsid w:val="00CD520A"/>
    <w:rsid w:val="00CD5585"/>
    <w:rsid w:val="00CD71AD"/>
    <w:rsid w:val="00CD7E27"/>
    <w:rsid w:val="00CE0E4B"/>
    <w:rsid w:val="00CE2758"/>
    <w:rsid w:val="00CE44B0"/>
    <w:rsid w:val="00CE50D0"/>
    <w:rsid w:val="00CE56AC"/>
    <w:rsid w:val="00CE6452"/>
    <w:rsid w:val="00CE646F"/>
    <w:rsid w:val="00CE6760"/>
    <w:rsid w:val="00CE7F5C"/>
    <w:rsid w:val="00CF0CEA"/>
    <w:rsid w:val="00CF113C"/>
    <w:rsid w:val="00CF141F"/>
    <w:rsid w:val="00CF1573"/>
    <w:rsid w:val="00CF1B3B"/>
    <w:rsid w:val="00CF23E0"/>
    <w:rsid w:val="00CF3027"/>
    <w:rsid w:val="00CF34C6"/>
    <w:rsid w:val="00CF5319"/>
    <w:rsid w:val="00CF71E0"/>
    <w:rsid w:val="00CF77DC"/>
    <w:rsid w:val="00CF7A16"/>
    <w:rsid w:val="00D010A1"/>
    <w:rsid w:val="00D02431"/>
    <w:rsid w:val="00D033C0"/>
    <w:rsid w:val="00D03E18"/>
    <w:rsid w:val="00D04262"/>
    <w:rsid w:val="00D04D7F"/>
    <w:rsid w:val="00D05580"/>
    <w:rsid w:val="00D05DCD"/>
    <w:rsid w:val="00D05F0D"/>
    <w:rsid w:val="00D06616"/>
    <w:rsid w:val="00D07C73"/>
    <w:rsid w:val="00D10B99"/>
    <w:rsid w:val="00D10D9F"/>
    <w:rsid w:val="00D12294"/>
    <w:rsid w:val="00D1486A"/>
    <w:rsid w:val="00D168E8"/>
    <w:rsid w:val="00D16A86"/>
    <w:rsid w:val="00D177C5"/>
    <w:rsid w:val="00D20754"/>
    <w:rsid w:val="00D21900"/>
    <w:rsid w:val="00D2228F"/>
    <w:rsid w:val="00D22633"/>
    <w:rsid w:val="00D23D61"/>
    <w:rsid w:val="00D25627"/>
    <w:rsid w:val="00D25CF7"/>
    <w:rsid w:val="00D277C3"/>
    <w:rsid w:val="00D277F8"/>
    <w:rsid w:val="00D27FD3"/>
    <w:rsid w:val="00D30014"/>
    <w:rsid w:val="00D30C39"/>
    <w:rsid w:val="00D32172"/>
    <w:rsid w:val="00D34AD3"/>
    <w:rsid w:val="00D34D98"/>
    <w:rsid w:val="00D37ED9"/>
    <w:rsid w:val="00D407CE"/>
    <w:rsid w:val="00D41510"/>
    <w:rsid w:val="00D4231E"/>
    <w:rsid w:val="00D42388"/>
    <w:rsid w:val="00D42E05"/>
    <w:rsid w:val="00D43938"/>
    <w:rsid w:val="00D4414A"/>
    <w:rsid w:val="00D44CFC"/>
    <w:rsid w:val="00D45E57"/>
    <w:rsid w:val="00D466CA"/>
    <w:rsid w:val="00D501A8"/>
    <w:rsid w:val="00D50949"/>
    <w:rsid w:val="00D50C69"/>
    <w:rsid w:val="00D52D4A"/>
    <w:rsid w:val="00D54736"/>
    <w:rsid w:val="00D548DA"/>
    <w:rsid w:val="00D54C57"/>
    <w:rsid w:val="00D54DCF"/>
    <w:rsid w:val="00D570DE"/>
    <w:rsid w:val="00D5786D"/>
    <w:rsid w:val="00D57D32"/>
    <w:rsid w:val="00D647BE"/>
    <w:rsid w:val="00D66A4B"/>
    <w:rsid w:val="00D673C4"/>
    <w:rsid w:val="00D67728"/>
    <w:rsid w:val="00D6794D"/>
    <w:rsid w:val="00D7120A"/>
    <w:rsid w:val="00D71DCF"/>
    <w:rsid w:val="00D748B6"/>
    <w:rsid w:val="00D74BBA"/>
    <w:rsid w:val="00D74EAC"/>
    <w:rsid w:val="00D758E8"/>
    <w:rsid w:val="00D75EB3"/>
    <w:rsid w:val="00D77165"/>
    <w:rsid w:val="00D77279"/>
    <w:rsid w:val="00D772EC"/>
    <w:rsid w:val="00D77A71"/>
    <w:rsid w:val="00D80925"/>
    <w:rsid w:val="00D82738"/>
    <w:rsid w:val="00D833A3"/>
    <w:rsid w:val="00D8495C"/>
    <w:rsid w:val="00D84D93"/>
    <w:rsid w:val="00D87478"/>
    <w:rsid w:val="00D87B29"/>
    <w:rsid w:val="00D90E55"/>
    <w:rsid w:val="00D91296"/>
    <w:rsid w:val="00D93355"/>
    <w:rsid w:val="00D93717"/>
    <w:rsid w:val="00D94B7E"/>
    <w:rsid w:val="00D95DED"/>
    <w:rsid w:val="00D9712E"/>
    <w:rsid w:val="00D97392"/>
    <w:rsid w:val="00D97E5D"/>
    <w:rsid w:val="00DA24BC"/>
    <w:rsid w:val="00DA33B6"/>
    <w:rsid w:val="00DA3876"/>
    <w:rsid w:val="00DA3FA5"/>
    <w:rsid w:val="00DA4D2F"/>
    <w:rsid w:val="00DA5AC0"/>
    <w:rsid w:val="00DA5E43"/>
    <w:rsid w:val="00DA5E6D"/>
    <w:rsid w:val="00DB011D"/>
    <w:rsid w:val="00DB21B4"/>
    <w:rsid w:val="00DB31F0"/>
    <w:rsid w:val="00DB3797"/>
    <w:rsid w:val="00DB48D0"/>
    <w:rsid w:val="00DC0088"/>
    <w:rsid w:val="00DC00BD"/>
    <w:rsid w:val="00DC0154"/>
    <w:rsid w:val="00DC1D14"/>
    <w:rsid w:val="00DC227D"/>
    <w:rsid w:val="00DC22D0"/>
    <w:rsid w:val="00DC3A6B"/>
    <w:rsid w:val="00DC6B8B"/>
    <w:rsid w:val="00DC6C28"/>
    <w:rsid w:val="00DD0679"/>
    <w:rsid w:val="00DD1265"/>
    <w:rsid w:val="00DD2872"/>
    <w:rsid w:val="00DD6770"/>
    <w:rsid w:val="00DD6E15"/>
    <w:rsid w:val="00DE014F"/>
    <w:rsid w:val="00DE0ECE"/>
    <w:rsid w:val="00DE2DE5"/>
    <w:rsid w:val="00DE404B"/>
    <w:rsid w:val="00DE5A25"/>
    <w:rsid w:val="00DE680E"/>
    <w:rsid w:val="00DE7300"/>
    <w:rsid w:val="00DF09A1"/>
    <w:rsid w:val="00DF77F1"/>
    <w:rsid w:val="00E004C1"/>
    <w:rsid w:val="00E01189"/>
    <w:rsid w:val="00E01779"/>
    <w:rsid w:val="00E02C58"/>
    <w:rsid w:val="00E040DE"/>
    <w:rsid w:val="00E0454B"/>
    <w:rsid w:val="00E046E0"/>
    <w:rsid w:val="00E04BB9"/>
    <w:rsid w:val="00E059E7"/>
    <w:rsid w:val="00E05E99"/>
    <w:rsid w:val="00E066DA"/>
    <w:rsid w:val="00E07BF4"/>
    <w:rsid w:val="00E07FD4"/>
    <w:rsid w:val="00E10367"/>
    <w:rsid w:val="00E10B36"/>
    <w:rsid w:val="00E10FB7"/>
    <w:rsid w:val="00E1144A"/>
    <w:rsid w:val="00E12AD7"/>
    <w:rsid w:val="00E14036"/>
    <w:rsid w:val="00E146EB"/>
    <w:rsid w:val="00E15EB7"/>
    <w:rsid w:val="00E16691"/>
    <w:rsid w:val="00E16C82"/>
    <w:rsid w:val="00E16D88"/>
    <w:rsid w:val="00E203E6"/>
    <w:rsid w:val="00E21CF4"/>
    <w:rsid w:val="00E2365E"/>
    <w:rsid w:val="00E2443E"/>
    <w:rsid w:val="00E24ED9"/>
    <w:rsid w:val="00E26455"/>
    <w:rsid w:val="00E26E4D"/>
    <w:rsid w:val="00E275E2"/>
    <w:rsid w:val="00E32B03"/>
    <w:rsid w:val="00E341A5"/>
    <w:rsid w:val="00E341D8"/>
    <w:rsid w:val="00E35891"/>
    <w:rsid w:val="00E35B8D"/>
    <w:rsid w:val="00E36B37"/>
    <w:rsid w:val="00E37AD8"/>
    <w:rsid w:val="00E41171"/>
    <w:rsid w:val="00E430C9"/>
    <w:rsid w:val="00E44597"/>
    <w:rsid w:val="00E472F0"/>
    <w:rsid w:val="00E47704"/>
    <w:rsid w:val="00E51E37"/>
    <w:rsid w:val="00E53359"/>
    <w:rsid w:val="00E53FBF"/>
    <w:rsid w:val="00E549CE"/>
    <w:rsid w:val="00E5700B"/>
    <w:rsid w:val="00E57F4E"/>
    <w:rsid w:val="00E6251A"/>
    <w:rsid w:val="00E64501"/>
    <w:rsid w:val="00E64656"/>
    <w:rsid w:val="00E65415"/>
    <w:rsid w:val="00E66969"/>
    <w:rsid w:val="00E66B1F"/>
    <w:rsid w:val="00E66F02"/>
    <w:rsid w:val="00E6720C"/>
    <w:rsid w:val="00E67AA5"/>
    <w:rsid w:val="00E71DE9"/>
    <w:rsid w:val="00E72577"/>
    <w:rsid w:val="00E72FAA"/>
    <w:rsid w:val="00E739FF"/>
    <w:rsid w:val="00E74187"/>
    <w:rsid w:val="00E74385"/>
    <w:rsid w:val="00E74E57"/>
    <w:rsid w:val="00E753A4"/>
    <w:rsid w:val="00E75A04"/>
    <w:rsid w:val="00E80047"/>
    <w:rsid w:val="00E84CE4"/>
    <w:rsid w:val="00E86482"/>
    <w:rsid w:val="00E86F91"/>
    <w:rsid w:val="00E901F5"/>
    <w:rsid w:val="00E9169F"/>
    <w:rsid w:val="00E92DB2"/>
    <w:rsid w:val="00E93A97"/>
    <w:rsid w:val="00E954A6"/>
    <w:rsid w:val="00E961A5"/>
    <w:rsid w:val="00EA0F8C"/>
    <w:rsid w:val="00EA1B62"/>
    <w:rsid w:val="00EA26B0"/>
    <w:rsid w:val="00EA52B7"/>
    <w:rsid w:val="00EA6205"/>
    <w:rsid w:val="00EA6243"/>
    <w:rsid w:val="00EA650E"/>
    <w:rsid w:val="00EB1113"/>
    <w:rsid w:val="00EB13E9"/>
    <w:rsid w:val="00EB2029"/>
    <w:rsid w:val="00EB2F5B"/>
    <w:rsid w:val="00EB342B"/>
    <w:rsid w:val="00EB553C"/>
    <w:rsid w:val="00EC0074"/>
    <w:rsid w:val="00EC5DBC"/>
    <w:rsid w:val="00EC7B8B"/>
    <w:rsid w:val="00EC7D3B"/>
    <w:rsid w:val="00ED1368"/>
    <w:rsid w:val="00ED14C6"/>
    <w:rsid w:val="00ED24BF"/>
    <w:rsid w:val="00ED441B"/>
    <w:rsid w:val="00ED4B8C"/>
    <w:rsid w:val="00ED51ED"/>
    <w:rsid w:val="00ED6BB8"/>
    <w:rsid w:val="00ED743A"/>
    <w:rsid w:val="00EE11B5"/>
    <w:rsid w:val="00EE11CB"/>
    <w:rsid w:val="00EE22A2"/>
    <w:rsid w:val="00EE39C1"/>
    <w:rsid w:val="00EE5231"/>
    <w:rsid w:val="00EF0295"/>
    <w:rsid w:val="00EF02A3"/>
    <w:rsid w:val="00EF0ACF"/>
    <w:rsid w:val="00EF0DF4"/>
    <w:rsid w:val="00EF1D08"/>
    <w:rsid w:val="00EF31AB"/>
    <w:rsid w:val="00EF3E9F"/>
    <w:rsid w:val="00EF42FF"/>
    <w:rsid w:val="00F0055B"/>
    <w:rsid w:val="00F03D77"/>
    <w:rsid w:val="00F04352"/>
    <w:rsid w:val="00F046CD"/>
    <w:rsid w:val="00F05633"/>
    <w:rsid w:val="00F06180"/>
    <w:rsid w:val="00F07525"/>
    <w:rsid w:val="00F123EA"/>
    <w:rsid w:val="00F125D7"/>
    <w:rsid w:val="00F125E1"/>
    <w:rsid w:val="00F158CB"/>
    <w:rsid w:val="00F162B4"/>
    <w:rsid w:val="00F162E8"/>
    <w:rsid w:val="00F20F23"/>
    <w:rsid w:val="00F21220"/>
    <w:rsid w:val="00F21555"/>
    <w:rsid w:val="00F221DD"/>
    <w:rsid w:val="00F250AF"/>
    <w:rsid w:val="00F26983"/>
    <w:rsid w:val="00F26DCF"/>
    <w:rsid w:val="00F3318C"/>
    <w:rsid w:val="00F33369"/>
    <w:rsid w:val="00F34F12"/>
    <w:rsid w:val="00F352EF"/>
    <w:rsid w:val="00F35B98"/>
    <w:rsid w:val="00F36846"/>
    <w:rsid w:val="00F3697A"/>
    <w:rsid w:val="00F37C90"/>
    <w:rsid w:val="00F37F39"/>
    <w:rsid w:val="00F41412"/>
    <w:rsid w:val="00F41DD5"/>
    <w:rsid w:val="00F42045"/>
    <w:rsid w:val="00F42E10"/>
    <w:rsid w:val="00F44777"/>
    <w:rsid w:val="00F46C53"/>
    <w:rsid w:val="00F47CF3"/>
    <w:rsid w:val="00F51195"/>
    <w:rsid w:val="00F51838"/>
    <w:rsid w:val="00F56646"/>
    <w:rsid w:val="00F6036F"/>
    <w:rsid w:val="00F613B9"/>
    <w:rsid w:val="00F6149C"/>
    <w:rsid w:val="00F623CC"/>
    <w:rsid w:val="00F6376B"/>
    <w:rsid w:val="00F637AE"/>
    <w:rsid w:val="00F65378"/>
    <w:rsid w:val="00F6727B"/>
    <w:rsid w:val="00F70CF7"/>
    <w:rsid w:val="00F72DCA"/>
    <w:rsid w:val="00F73A61"/>
    <w:rsid w:val="00F75D59"/>
    <w:rsid w:val="00F77B89"/>
    <w:rsid w:val="00F80007"/>
    <w:rsid w:val="00F80D3A"/>
    <w:rsid w:val="00F81F09"/>
    <w:rsid w:val="00F82385"/>
    <w:rsid w:val="00F839EE"/>
    <w:rsid w:val="00F843EA"/>
    <w:rsid w:val="00F84FCD"/>
    <w:rsid w:val="00F90127"/>
    <w:rsid w:val="00F9055E"/>
    <w:rsid w:val="00F90882"/>
    <w:rsid w:val="00F92D85"/>
    <w:rsid w:val="00F937AD"/>
    <w:rsid w:val="00F93D3B"/>
    <w:rsid w:val="00F950C2"/>
    <w:rsid w:val="00F959AA"/>
    <w:rsid w:val="00F971B8"/>
    <w:rsid w:val="00FA052D"/>
    <w:rsid w:val="00FA0742"/>
    <w:rsid w:val="00FA233C"/>
    <w:rsid w:val="00FA2473"/>
    <w:rsid w:val="00FA2596"/>
    <w:rsid w:val="00FA3C38"/>
    <w:rsid w:val="00FA3DFA"/>
    <w:rsid w:val="00FA4694"/>
    <w:rsid w:val="00FA586B"/>
    <w:rsid w:val="00FA743E"/>
    <w:rsid w:val="00FA7818"/>
    <w:rsid w:val="00FA7EC7"/>
    <w:rsid w:val="00FB0086"/>
    <w:rsid w:val="00FB0A81"/>
    <w:rsid w:val="00FB2655"/>
    <w:rsid w:val="00FB32AA"/>
    <w:rsid w:val="00FB3A61"/>
    <w:rsid w:val="00FB3B5E"/>
    <w:rsid w:val="00FB3F27"/>
    <w:rsid w:val="00FB4898"/>
    <w:rsid w:val="00FB540D"/>
    <w:rsid w:val="00FB6A11"/>
    <w:rsid w:val="00FB6BDE"/>
    <w:rsid w:val="00FC001E"/>
    <w:rsid w:val="00FC02A0"/>
    <w:rsid w:val="00FC3EDD"/>
    <w:rsid w:val="00FC4C9F"/>
    <w:rsid w:val="00FC524F"/>
    <w:rsid w:val="00FC5D1E"/>
    <w:rsid w:val="00FD1870"/>
    <w:rsid w:val="00FD1E0D"/>
    <w:rsid w:val="00FD238B"/>
    <w:rsid w:val="00FD2E76"/>
    <w:rsid w:val="00FD5AE1"/>
    <w:rsid w:val="00FD7B98"/>
    <w:rsid w:val="00FE0756"/>
    <w:rsid w:val="00FE1604"/>
    <w:rsid w:val="00FE25C8"/>
    <w:rsid w:val="00FE2A6F"/>
    <w:rsid w:val="00FE2FD5"/>
    <w:rsid w:val="00FE31BA"/>
    <w:rsid w:val="00FE61DC"/>
    <w:rsid w:val="00FE6949"/>
    <w:rsid w:val="00FE6C04"/>
    <w:rsid w:val="00FE75F3"/>
    <w:rsid w:val="00FF0667"/>
    <w:rsid w:val="00FF14EE"/>
    <w:rsid w:val="00FF260B"/>
    <w:rsid w:val="00FF4BCB"/>
    <w:rsid w:val="00FF4FC5"/>
    <w:rsid w:val="00FF585B"/>
    <w:rsid w:val="00FF5F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Note Heading"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D7F"/>
  </w:style>
  <w:style w:type="paragraph" w:styleId="1">
    <w:name w:val="heading 1"/>
    <w:basedOn w:val="GEORGIA1"/>
    <w:next w:val="a0"/>
    <w:link w:val="1Char"/>
    <w:qFormat/>
    <w:rsid w:val="00591C2A"/>
    <w:pPr>
      <w:numPr>
        <w:numId w:val="43"/>
      </w:numPr>
      <w:pBdr>
        <w:top w:val="dotted" w:sz="4" w:space="1" w:color="auto"/>
        <w:left w:val="dotted" w:sz="4" w:space="4" w:color="auto"/>
        <w:bottom w:val="dotted" w:sz="4" w:space="1" w:color="auto"/>
        <w:right w:val="dotted" w:sz="4" w:space="4" w:color="auto"/>
      </w:pBdr>
      <w:shd w:val="clear" w:color="auto" w:fill="808080"/>
      <w:tabs>
        <w:tab w:val="clear" w:pos="432"/>
        <w:tab w:val="num" w:pos="720"/>
      </w:tabs>
      <w:ind w:left="567" w:right="0" w:hanging="567"/>
      <w:outlineLvl w:val="0"/>
    </w:pPr>
    <w:rPr>
      <w:rFonts w:ascii="Arial Narrow" w:hAnsi="Arial Narrow"/>
      <w:bCs/>
      <w:color w:val="FFFFFF"/>
      <w:sz w:val="28"/>
    </w:rPr>
  </w:style>
  <w:style w:type="paragraph" w:styleId="2">
    <w:name w:val="heading 2"/>
    <w:basedOn w:val="GEORGIA1"/>
    <w:next w:val="a0"/>
    <w:link w:val="2Char"/>
    <w:qFormat/>
    <w:rsid w:val="00591C2A"/>
    <w:pPr>
      <w:keepNext/>
      <w:numPr>
        <w:ilvl w:val="1"/>
        <w:numId w:val="43"/>
      </w:numPr>
      <w:pBdr>
        <w:bottom w:val="none" w:sz="0" w:space="0" w:color="auto"/>
      </w:pBdr>
      <w:tabs>
        <w:tab w:val="clear" w:pos="576"/>
        <w:tab w:val="num" w:pos="1440"/>
      </w:tabs>
      <w:spacing w:before="360" w:line="280" w:lineRule="exact"/>
      <w:ind w:left="1440" w:right="0" w:hanging="360"/>
      <w:outlineLvl w:val="1"/>
    </w:pPr>
    <w:rPr>
      <w:rFonts w:ascii="Tahoma" w:hAnsi="Tahoma"/>
      <w:color w:val="990000"/>
      <w:sz w:val="20"/>
      <w:szCs w:val="20"/>
    </w:rPr>
  </w:style>
  <w:style w:type="paragraph" w:styleId="3">
    <w:name w:val="heading 3"/>
    <w:basedOn w:val="a0"/>
    <w:next w:val="a0"/>
    <w:link w:val="3Char"/>
    <w:qFormat/>
    <w:rsid w:val="00591C2A"/>
    <w:pPr>
      <w:keepNext/>
      <w:numPr>
        <w:ilvl w:val="2"/>
        <w:numId w:val="43"/>
      </w:numPr>
      <w:spacing w:before="240" w:after="120" w:line="280" w:lineRule="atLeast"/>
      <w:jc w:val="both"/>
      <w:outlineLvl w:val="2"/>
    </w:pPr>
    <w:rPr>
      <w:rFonts w:ascii="Tahoma" w:eastAsia="Times New Roman" w:hAnsi="Tahoma" w:cs="Times New Roman"/>
      <w:b/>
      <w:i/>
      <w:sz w:val="20"/>
      <w:szCs w:val="20"/>
      <w:lang w:val="en-GB" w:eastAsia="en-GB"/>
    </w:rPr>
  </w:style>
  <w:style w:type="paragraph" w:styleId="4">
    <w:name w:val="heading 4"/>
    <w:basedOn w:val="a0"/>
    <w:next w:val="a0"/>
    <w:link w:val="4Char"/>
    <w:qFormat/>
    <w:rsid w:val="00591C2A"/>
    <w:pPr>
      <w:keepNext/>
      <w:numPr>
        <w:ilvl w:val="3"/>
        <w:numId w:val="43"/>
      </w:numPr>
      <w:spacing w:before="240" w:after="120" w:line="280" w:lineRule="atLeast"/>
      <w:ind w:right="-57"/>
      <w:jc w:val="both"/>
      <w:outlineLvl w:val="3"/>
    </w:pPr>
    <w:rPr>
      <w:rFonts w:ascii="Tahoma" w:eastAsia="Times New Roman" w:hAnsi="Tahoma" w:cs="Times New Roman"/>
      <w:i/>
      <w:sz w:val="20"/>
      <w:szCs w:val="20"/>
      <w:u w:val="single"/>
      <w:lang w:val="en-GB" w:eastAsia="en-GB"/>
    </w:rPr>
  </w:style>
  <w:style w:type="paragraph" w:styleId="5">
    <w:name w:val="heading 5"/>
    <w:basedOn w:val="a0"/>
    <w:next w:val="a0"/>
    <w:link w:val="5Char"/>
    <w:qFormat/>
    <w:rsid w:val="00591C2A"/>
    <w:pPr>
      <w:numPr>
        <w:numId w:val="45"/>
      </w:numPr>
      <w:spacing w:before="240" w:after="60" w:line="300" w:lineRule="atLeast"/>
      <w:ind w:right="-57"/>
      <w:jc w:val="both"/>
      <w:outlineLvl w:val="4"/>
    </w:pPr>
    <w:rPr>
      <w:rFonts w:ascii="Verdana" w:eastAsia="Times New Roman" w:hAnsi="Verdana" w:cs="Times New Roman"/>
      <w:b/>
      <w:bCs/>
      <w:i/>
      <w:iCs/>
      <w:sz w:val="26"/>
      <w:szCs w:val="26"/>
      <w:lang w:val="en-GB" w:eastAsia="en-GB"/>
    </w:rPr>
  </w:style>
  <w:style w:type="paragraph" w:styleId="6">
    <w:name w:val="heading 6"/>
    <w:basedOn w:val="a0"/>
    <w:next w:val="a0"/>
    <w:link w:val="6Char"/>
    <w:qFormat/>
    <w:rsid w:val="00591C2A"/>
    <w:pPr>
      <w:numPr>
        <w:ilvl w:val="5"/>
        <w:numId w:val="43"/>
      </w:numPr>
      <w:spacing w:before="240" w:after="60" w:line="300" w:lineRule="atLeast"/>
      <w:ind w:right="-57"/>
      <w:jc w:val="both"/>
      <w:outlineLvl w:val="5"/>
    </w:pPr>
    <w:rPr>
      <w:rFonts w:ascii="Verdana" w:eastAsia="Times New Roman" w:hAnsi="Verdana" w:cs="Times New Roman"/>
      <w:b/>
      <w:bCs/>
      <w:lang w:val="en-GB" w:eastAsia="en-GB"/>
    </w:rPr>
  </w:style>
  <w:style w:type="paragraph" w:styleId="7">
    <w:name w:val="heading 7"/>
    <w:basedOn w:val="a0"/>
    <w:next w:val="a0"/>
    <w:link w:val="7Char"/>
    <w:qFormat/>
    <w:rsid w:val="00591C2A"/>
    <w:pPr>
      <w:numPr>
        <w:ilvl w:val="6"/>
        <w:numId w:val="43"/>
      </w:numPr>
      <w:spacing w:before="240" w:after="60" w:line="300" w:lineRule="atLeast"/>
      <w:ind w:right="-57"/>
      <w:jc w:val="both"/>
      <w:outlineLvl w:val="6"/>
    </w:pPr>
    <w:rPr>
      <w:rFonts w:ascii="Verdana" w:eastAsia="Times New Roman" w:hAnsi="Verdana" w:cs="Times New Roman"/>
      <w:sz w:val="20"/>
      <w:szCs w:val="20"/>
      <w:lang w:val="en-GB" w:eastAsia="en-GB"/>
    </w:rPr>
  </w:style>
  <w:style w:type="paragraph" w:styleId="8">
    <w:name w:val="heading 8"/>
    <w:basedOn w:val="a0"/>
    <w:next w:val="a0"/>
    <w:link w:val="8Char"/>
    <w:qFormat/>
    <w:rsid w:val="00591C2A"/>
    <w:pPr>
      <w:numPr>
        <w:ilvl w:val="7"/>
        <w:numId w:val="43"/>
      </w:numPr>
      <w:spacing w:before="240" w:after="60" w:line="300" w:lineRule="atLeast"/>
      <w:ind w:right="-57"/>
      <w:jc w:val="both"/>
      <w:outlineLvl w:val="7"/>
    </w:pPr>
    <w:rPr>
      <w:rFonts w:ascii="Verdana" w:eastAsia="Times New Roman" w:hAnsi="Verdana" w:cs="Times New Roman"/>
      <w:i/>
      <w:iCs/>
      <w:sz w:val="20"/>
      <w:szCs w:val="20"/>
      <w:lang w:val="en-GB" w:eastAsia="en-GB"/>
    </w:rPr>
  </w:style>
  <w:style w:type="paragraph" w:styleId="9">
    <w:name w:val="heading 9"/>
    <w:basedOn w:val="a0"/>
    <w:next w:val="a0"/>
    <w:link w:val="9Char"/>
    <w:qFormat/>
    <w:rsid w:val="00591C2A"/>
    <w:pPr>
      <w:numPr>
        <w:ilvl w:val="8"/>
        <w:numId w:val="43"/>
      </w:numPr>
      <w:spacing w:before="240" w:after="60" w:line="300" w:lineRule="atLeast"/>
      <w:ind w:right="-57"/>
      <w:jc w:val="both"/>
      <w:outlineLvl w:val="8"/>
    </w:pPr>
    <w:rPr>
      <w:rFonts w:ascii="Arial" w:eastAsia="Times New Roman" w:hAnsi="Arial" w:cs="Arial"/>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D5D4E"/>
    <w:pPr>
      <w:ind w:left="720"/>
      <w:contextualSpacing/>
    </w:pPr>
  </w:style>
  <w:style w:type="paragraph" w:styleId="a5">
    <w:name w:val="header"/>
    <w:basedOn w:val="a0"/>
    <w:link w:val="Char"/>
    <w:unhideWhenUsed/>
    <w:rsid w:val="000972D8"/>
    <w:pPr>
      <w:tabs>
        <w:tab w:val="center" w:pos="4153"/>
        <w:tab w:val="right" w:pos="8306"/>
      </w:tabs>
      <w:spacing w:after="0" w:line="240" w:lineRule="auto"/>
    </w:pPr>
  </w:style>
  <w:style w:type="character" w:customStyle="1" w:styleId="Char">
    <w:name w:val="Κεφαλίδα Char"/>
    <w:basedOn w:val="a1"/>
    <w:link w:val="a5"/>
    <w:uiPriority w:val="99"/>
    <w:rsid w:val="000972D8"/>
  </w:style>
  <w:style w:type="paragraph" w:styleId="a6">
    <w:name w:val="footer"/>
    <w:basedOn w:val="a0"/>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1"/>
    <w:link w:val="a6"/>
    <w:uiPriority w:val="99"/>
    <w:rsid w:val="000972D8"/>
  </w:style>
  <w:style w:type="table" w:styleId="a7">
    <w:name w:val="Table Grid"/>
    <w:basedOn w:val="a2"/>
    <w:uiPriority w:val="59"/>
    <w:rsid w:val="005B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1"/>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834446"/>
    <w:rPr>
      <w:rFonts w:ascii="Tahoma" w:hAnsi="Tahoma" w:cs="Tahoma"/>
      <w:sz w:val="16"/>
      <w:szCs w:val="16"/>
    </w:rPr>
  </w:style>
  <w:style w:type="paragraph" w:customStyle="1" w:styleId="Default">
    <w:name w:val="Default"/>
    <w:rsid w:val="001F00CA"/>
    <w:pPr>
      <w:autoSpaceDE w:val="0"/>
      <w:autoSpaceDN w:val="0"/>
      <w:adjustRightInd w:val="0"/>
      <w:spacing w:after="0" w:line="240" w:lineRule="auto"/>
    </w:pPr>
    <w:rPr>
      <w:rFonts w:ascii="Calibri" w:hAnsi="Calibri" w:cs="Calibri"/>
      <w:color w:val="000000"/>
      <w:sz w:val="24"/>
      <w:szCs w:val="24"/>
    </w:rPr>
  </w:style>
  <w:style w:type="paragraph" w:styleId="a9">
    <w:name w:val="Body Text"/>
    <w:basedOn w:val="a0"/>
    <w:link w:val="Char2"/>
    <w:rsid w:val="00407606"/>
    <w:pPr>
      <w:spacing w:after="120" w:line="240" w:lineRule="auto"/>
      <w:jc w:val="both"/>
    </w:pPr>
    <w:rPr>
      <w:rFonts w:ascii="Arial" w:eastAsia="Times New Roman" w:hAnsi="Arial" w:cs="Times New Roman"/>
      <w:spacing w:val="8"/>
      <w:szCs w:val="20"/>
    </w:rPr>
  </w:style>
  <w:style w:type="character" w:customStyle="1" w:styleId="Char2">
    <w:name w:val="Σώμα κειμένου Char"/>
    <w:basedOn w:val="a1"/>
    <w:link w:val="a9"/>
    <w:rsid w:val="00407606"/>
    <w:rPr>
      <w:rFonts w:ascii="Arial" w:eastAsia="Times New Roman" w:hAnsi="Arial" w:cs="Times New Roman"/>
      <w:spacing w:val="8"/>
      <w:szCs w:val="20"/>
    </w:rPr>
  </w:style>
  <w:style w:type="paragraph" w:styleId="20">
    <w:name w:val="Body Text 2"/>
    <w:basedOn w:val="a0"/>
    <w:link w:val="2Char0"/>
    <w:uiPriority w:val="99"/>
    <w:unhideWhenUsed/>
    <w:rsid w:val="00CA213C"/>
    <w:pPr>
      <w:spacing w:after="120" w:line="480" w:lineRule="auto"/>
    </w:pPr>
  </w:style>
  <w:style w:type="character" w:customStyle="1" w:styleId="2Char0">
    <w:name w:val="Σώμα κείμενου 2 Char"/>
    <w:basedOn w:val="a1"/>
    <w:link w:val="20"/>
    <w:uiPriority w:val="99"/>
    <w:rsid w:val="00CA213C"/>
  </w:style>
  <w:style w:type="character" w:styleId="-">
    <w:name w:val="Hyperlink"/>
    <w:basedOn w:val="a1"/>
    <w:uiPriority w:val="99"/>
    <w:unhideWhenUsed/>
    <w:rsid w:val="00E10B36"/>
    <w:rPr>
      <w:color w:val="0000FF" w:themeColor="hyperlink"/>
      <w:u w:val="single"/>
    </w:rPr>
  </w:style>
  <w:style w:type="character" w:styleId="-0">
    <w:name w:val="FollowedHyperlink"/>
    <w:basedOn w:val="a1"/>
    <w:uiPriority w:val="99"/>
    <w:unhideWhenUsed/>
    <w:rsid w:val="00B634C4"/>
    <w:rPr>
      <w:color w:val="954F72"/>
      <w:u w:val="single"/>
    </w:rPr>
  </w:style>
  <w:style w:type="paragraph" w:customStyle="1" w:styleId="font5">
    <w:name w:val="font5"/>
    <w:basedOn w:val="a0"/>
    <w:rsid w:val="00B634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0"/>
    <w:rsid w:val="00B634C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xl63">
    <w:name w:val="xl6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64">
    <w:name w:val="xl64"/>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5">
    <w:name w:val="xl65"/>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a0"/>
    <w:rsid w:val="00B634C4"/>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a0"/>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68">
    <w:name w:val="xl68"/>
    <w:basedOn w:val="a0"/>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4"/>
      <w:szCs w:val="4"/>
    </w:rPr>
  </w:style>
  <w:style w:type="paragraph" w:customStyle="1" w:styleId="xl69">
    <w:name w:val="xl69"/>
    <w:basedOn w:val="a0"/>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top"/>
    </w:pPr>
    <w:rPr>
      <w:rFonts w:ascii="Times New Roman" w:eastAsia="Times New Roman" w:hAnsi="Times New Roman" w:cs="Times New Roman"/>
      <w:b/>
      <w:bCs/>
      <w:sz w:val="4"/>
      <w:szCs w:val="4"/>
    </w:rPr>
  </w:style>
  <w:style w:type="paragraph" w:customStyle="1" w:styleId="xl70">
    <w:name w:val="xl70"/>
    <w:basedOn w:val="a0"/>
    <w:rsid w:val="00B634C4"/>
    <w:pPr>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71">
    <w:name w:val="xl71"/>
    <w:basedOn w:val="a0"/>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2">
    <w:name w:val="xl72"/>
    <w:basedOn w:val="a0"/>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3">
    <w:name w:val="xl7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74">
    <w:name w:val="xl74"/>
    <w:basedOn w:val="a0"/>
    <w:rsid w:val="00B634C4"/>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0"/>
    <w:rsid w:val="00B634C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8">
    <w:name w:val="xl78"/>
    <w:basedOn w:val="a0"/>
    <w:rsid w:val="00B634C4"/>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9">
    <w:name w:val="xl79"/>
    <w:basedOn w:val="a0"/>
    <w:rsid w:val="00B634C4"/>
    <w:pP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0">
    <w:name w:val="xl80"/>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2">
    <w:name w:val="xl82"/>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4">
    <w:name w:val="xl84"/>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6">
    <w:name w:val="xl86"/>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7">
    <w:name w:val="xl87"/>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8">
    <w:name w:val="xl88"/>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9">
    <w:name w:val="xl89"/>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0">
    <w:name w:val="xl90"/>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1">
    <w:name w:val="xl91"/>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2">
    <w:name w:val="xl92"/>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3">
    <w:name w:val="xl93"/>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4">
    <w:name w:val="xl94"/>
    <w:basedOn w:val="a0"/>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7">
    <w:name w:val="xl97"/>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98">
    <w:name w:val="xl98"/>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99">
    <w:name w:val="xl99"/>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a0"/>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01">
    <w:name w:val="xl101"/>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2">
    <w:name w:val="xl102"/>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3">
    <w:name w:val="xl103"/>
    <w:basedOn w:val="a0"/>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0"/>
    <w:rsid w:val="00B634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5">
    <w:name w:val="xl105"/>
    <w:basedOn w:val="a0"/>
    <w:rsid w:val="00B634C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a0"/>
    <w:rsid w:val="00B634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0"/>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8">
    <w:name w:val="xl108"/>
    <w:basedOn w:val="a0"/>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a0"/>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0"/>
    <w:rsid w:val="006A32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a0"/>
    <w:rsid w:val="006A32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a0"/>
    <w:rsid w:val="006A32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3">
    <w:name w:val="xl113"/>
    <w:basedOn w:val="a0"/>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11">
    <w:name w:val="Χωρίς διάστιχο1"/>
    <w:link w:val="NoSpacingChar"/>
    <w:uiPriority w:val="1"/>
    <w:qFormat/>
    <w:rsid w:val="00627D3D"/>
    <w:pPr>
      <w:spacing w:after="0" w:line="240" w:lineRule="auto"/>
    </w:pPr>
    <w:rPr>
      <w:rFonts w:ascii="Calibri" w:eastAsia="Times New Roman" w:hAnsi="Calibri" w:cs="Times New Roman"/>
      <w:lang w:val="en-US" w:eastAsia="en-US"/>
    </w:rPr>
  </w:style>
  <w:style w:type="character" w:customStyle="1" w:styleId="NoSpacingChar">
    <w:name w:val="No Spacing Char"/>
    <w:link w:val="11"/>
    <w:uiPriority w:val="1"/>
    <w:rsid w:val="00627D3D"/>
    <w:rPr>
      <w:rFonts w:ascii="Calibri" w:eastAsia="Times New Roman" w:hAnsi="Calibri" w:cs="Times New Roman"/>
      <w:lang w:val="en-US" w:eastAsia="en-US"/>
    </w:rPr>
  </w:style>
  <w:style w:type="paragraph" w:styleId="12">
    <w:name w:val="toc 1"/>
    <w:basedOn w:val="a0"/>
    <w:next w:val="a0"/>
    <w:autoRedefine/>
    <w:uiPriority w:val="39"/>
    <w:qFormat/>
    <w:rsid w:val="00591C2A"/>
    <w:pPr>
      <w:tabs>
        <w:tab w:val="left" w:pos="0"/>
        <w:tab w:val="left" w:pos="567"/>
        <w:tab w:val="right" w:leader="dot" w:pos="9356"/>
      </w:tabs>
      <w:spacing w:before="120" w:after="0" w:line="264" w:lineRule="auto"/>
      <w:ind w:left="567" w:right="-57" w:hanging="567"/>
    </w:pPr>
    <w:rPr>
      <w:rFonts w:ascii="Tahoma" w:eastAsia="Times New Roman" w:hAnsi="Tahoma" w:cs="Times New Roman"/>
      <w:b/>
      <w:bCs/>
      <w:noProof/>
      <w:sz w:val="20"/>
      <w:szCs w:val="20"/>
      <w:lang w:val="en-GB" w:eastAsia="en-GB"/>
    </w:rPr>
  </w:style>
  <w:style w:type="paragraph" w:customStyle="1" w:styleId="13">
    <w:name w:val="Επικεφαλίδα ΠΠ1"/>
    <w:basedOn w:val="a0"/>
    <w:next w:val="a0"/>
    <w:qFormat/>
    <w:rsid w:val="00591C2A"/>
    <w:pPr>
      <w:keepNext/>
      <w:spacing w:before="240" w:after="240" w:line="300" w:lineRule="atLeast"/>
      <w:ind w:left="567" w:right="-57" w:hanging="567"/>
      <w:jc w:val="center"/>
    </w:pPr>
    <w:rPr>
      <w:rFonts w:ascii="Verdana" w:eastAsia="Times New Roman" w:hAnsi="Verdana" w:cs="Times New Roman"/>
      <w:b/>
      <w:sz w:val="20"/>
      <w:szCs w:val="20"/>
      <w:lang w:val="en-GB" w:eastAsia="en-GB"/>
    </w:rPr>
  </w:style>
  <w:style w:type="paragraph" w:styleId="21">
    <w:name w:val="toc 2"/>
    <w:basedOn w:val="a0"/>
    <w:next w:val="a0"/>
    <w:autoRedefine/>
    <w:uiPriority w:val="39"/>
    <w:qFormat/>
    <w:rsid w:val="00591C2A"/>
    <w:pPr>
      <w:tabs>
        <w:tab w:val="left" w:pos="567"/>
        <w:tab w:val="right" w:leader="dot" w:pos="9356"/>
      </w:tabs>
      <w:spacing w:before="120" w:after="0" w:line="264" w:lineRule="auto"/>
      <w:ind w:left="567" w:right="-57" w:hanging="567"/>
      <w:jc w:val="both"/>
    </w:pPr>
    <w:rPr>
      <w:rFonts w:ascii="Tahoma" w:eastAsia="Times New Roman" w:hAnsi="Tahoma" w:cs="Times New Roman"/>
      <w:noProof/>
      <w:sz w:val="20"/>
      <w:szCs w:val="20"/>
      <w:lang w:val="en-GB" w:eastAsia="en-GB"/>
    </w:rPr>
  </w:style>
  <w:style w:type="paragraph" w:styleId="30">
    <w:name w:val="toc 3"/>
    <w:basedOn w:val="a0"/>
    <w:next w:val="a0"/>
    <w:autoRedefine/>
    <w:uiPriority w:val="39"/>
    <w:qFormat/>
    <w:rsid w:val="00591C2A"/>
    <w:pPr>
      <w:tabs>
        <w:tab w:val="left" w:pos="567"/>
        <w:tab w:val="right" w:leader="dot" w:pos="9356"/>
      </w:tabs>
      <w:spacing w:before="120" w:after="0" w:line="264" w:lineRule="auto"/>
      <w:ind w:left="567" w:right="227" w:hanging="567"/>
      <w:jc w:val="both"/>
    </w:pPr>
    <w:rPr>
      <w:rFonts w:ascii="Tahoma" w:eastAsia="Times New Roman" w:hAnsi="Tahoma" w:cs="Times New Roman"/>
      <w:iCs/>
      <w:sz w:val="20"/>
      <w:szCs w:val="20"/>
      <w:lang w:val="en-GB" w:eastAsia="en-GB"/>
    </w:rPr>
  </w:style>
  <w:style w:type="character" w:customStyle="1" w:styleId="StyleTahoma">
    <w:name w:val="Style Tahoma"/>
    <w:rsid w:val="00591C2A"/>
    <w:rPr>
      <w:rFonts w:ascii="Tahoma" w:hAnsi="Tahoma"/>
      <w:sz w:val="20"/>
    </w:rPr>
  </w:style>
  <w:style w:type="character" w:customStyle="1" w:styleId="1Char">
    <w:name w:val="Επικεφαλίδα 1 Char"/>
    <w:basedOn w:val="a1"/>
    <w:link w:val="1"/>
    <w:rsid w:val="00591C2A"/>
    <w:rPr>
      <w:rFonts w:ascii="Arial Narrow" w:eastAsia="Times New Roman" w:hAnsi="Arial Narrow" w:cs="Tahoma"/>
      <w:b/>
      <w:bCs/>
      <w:color w:val="FFFFFF"/>
      <w:sz w:val="28"/>
      <w:szCs w:val="19"/>
      <w:shd w:val="clear" w:color="auto" w:fill="808080"/>
      <w:lang w:eastAsia="en-GB"/>
    </w:rPr>
  </w:style>
  <w:style w:type="character" w:customStyle="1" w:styleId="2Char">
    <w:name w:val="Επικεφαλίδα 2 Char"/>
    <w:basedOn w:val="a1"/>
    <w:link w:val="2"/>
    <w:rsid w:val="00591C2A"/>
    <w:rPr>
      <w:rFonts w:ascii="Tahoma" w:eastAsia="Times New Roman" w:hAnsi="Tahoma" w:cs="Tahoma"/>
      <w:b/>
      <w:color w:val="990000"/>
      <w:sz w:val="20"/>
      <w:szCs w:val="20"/>
      <w:lang w:eastAsia="en-GB"/>
    </w:rPr>
  </w:style>
  <w:style w:type="character" w:customStyle="1" w:styleId="3Char">
    <w:name w:val="Επικεφαλίδα 3 Char"/>
    <w:basedOn w:val="a1"/>
    <w:link w:val="3"/>
    <w:rsid w:val="00591C2A"/>
    <w:rPr>
      <w:rFonts w:ascii="Tahoma" w:eastAsia="Times New Roman" w:hAnsi="Tahoma" w:cs="Times New Roman"/>
      <w:b/>
      <w:i/>
      <w:sz w:val="20"/>
      <w:szCs w:val="20"/>
      <w:lang w:val="en-GB" w:eastAsia="en-GB"/>
    </w:rPr>
  </w:style>
  <w:style w:type="character" w:customStyle="1" w:styleId="4Char">
    <w:name w:val="Επικεφαλίδα 4 Char"/>
    <w:basedOn w:val="a1"/>
    <w:link w:val="4"/>
    <w:rsid w:val="00591C2A"/>
    <w:rPr>
      <w:rFonts w:ascii="Tahoma" w:eastAsia="Times New Roman" w:hAnsi="Tahoma" w:cs="Times New Roman"/>
      <w:i/>
      <w:sz w:val="20"/>
      <w:szCs w:val="20"/>
      <w:u w:val="single"/>
      <w:lang w:val="en-GB" w:eastAsia="en-GB"/>
    </w:rPr>
  </w:style>
  <w:style w:type="character" w:customStyle="1" w:styleId="5Char">
    <w:name w:val="Επικεφαλίδα 5 Char"/>
    <w:basedOn w:val="a1"/>
    <w:link w:val="5"/>
    <w:rsid w:val="00591C2A"/>
    <w:rPr>
      <w:rFonts w:ascii="Verdana" w:eastAsia="Times New Roman" w:hAnsi="Verdana" w:cs="Times New Roman"/>
      <w:b/>
      <w:bCs/>
      <w:i/>
      <w:iCs/>
      <w:sz w:val="26"/>
      <w:szCs w:val="26"/>
      <w:lang w:val="en-GB" w:eastAsia="en-GB"/>
    </w:rPr>
  </w:style>
  <w:style w:type="character" w:customStyle="1" w:styleId="6Char">
    <w:name w:val="Επικεφαλίδα 6 Char"/>
    <w:basedOn w:val="a1"/>
    <w:link w:val="6"/>
    <w:rsid w:val="00591C2A"/>
    <w:rPr>
      <w:rFonts w:ascii="Verdana" w:eastAsia="Times New Roman" w:hAnsi="Verdana" w:cs="Times New Roman"/>
      <w:b/>
      <w:bCs/>
      <w:lang w:val="en-GB" w:eastAsia="en-GB"/>
    </w:rPr>
  </w:style>
  <w:style w:type="character" w:customStyle="1" w:styleId="7Char">
    <w:name w:val="Επικεφαλίδα 7 Char"/>
    <w:basedOn w:val="a1"/>
    <w:link w:val="7"/>
    <w:rsid w:val="00591C2A"/>
    <w:rPr>
      <w:rFonts w:ascii="Verdana" w:eastAsia="Times New Roman" w:hAnsi="Verdana" w:cs="Times New Roman"/>
      <w:sz w:val="20"/>
      <w:szCs w:val="20"/>
      <w:lang w:val="en-GB" w:eastAsia="en-GB"/>
    </w:rPr>
  </w:style>
  <w:style w:type="character" w:customStyle="1" w:styleId="8Char">
    <w:name w:val="Επικεφαλίδα 8 Char"/>
    <w:basedOn w:val="a1"/>
    <w:link w:val="8"/>
    <w:rsid w:val="00591C2A"/>
    <w:rPr>
      <w:rFonts w:ascii="Verdana" w:eastAsia="Times New Roman" w:hAnsi="Verdana" w:cs="Times New Roman"/>
      <w:i/>
      <w:iCs/>
      <w:sz w:val="20"/>
      <w:szCs w:val="20"/>
      <w:lang w:val="en-GB" w:eastAsia="en-GB"/>
    </w:rPr>
  </w:style>
  <w:style w:type="character" w:customStyle="1" w:styleId="9Char">
    <w:name w:val="Επικεφαλίδα 9 Char"/>
    <w:basedOn w:val="a1"/>
    <w:link w:val="9"/>
    <w:rsid w:val="00591C2A"/>
    <w:rPr>
      <w:rFonts w:ascii="Arial" w:eastAsia="Times New Roman" w:hAnsi="Arial" w:cs="Arial"/>
      <w:lang w:val="en-GB" w:eastAsia="en-GB"/>
    </w:rPr>
  </w:style>
  <w:style w:type="table" w:styleId="80">
    <w:name w:val="Table Grid 8"/>
    <w:basedOn w:val="a2"/>
    <w:rsid w:val="00591C2A"/>
    <w:pPr>
      <w:spacing w:before="120" w:after="120" w:line="300" w:lineRule="atLeast"/>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a0"/>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customStyle="1" w:styleId="Char3">
    <w:name w:val="Char"/>
    <w:basedOn w:val="a0"/>
    <w:semiHidden/>
    <w:rsid w:val="00591C2A"/>
    <w:pPr>
      <w:spacing w:after="160" w:line="240" w:lineRule="exact"/>
      <w:ind w:left="567" w:right="-57" w:hanging="567"/>
      <w:jc w:val="both"/>
    </w:pPr>
    <w:rPr>
      <w:rFonts w:ascii="Verdana" w:eastAsia="Times New Roman" w:hAnsi="Verdana" w:cs="Times New Roman"/>
      <w:sz w:val="18"/>
      <w:szCs w:val="24"/>
      <w:lang w:val="en-US" w:eastAsia="en-US"/>
    </w:rPr>
  </w:style>
  <w:style w:type="character" w:customStyle="1" w:styleId="Heading3Char1">
    <w:name w:val="Heading 3 Char1"/>
    <w:aliases w:val="Heading 3 Char Char"/>
    <w:locked/>
    <w:rsid w:val="00591C2A"/>
    <w:rPr>
      <w:rFonts w:cs="Times New Roman"/>
      <w:i/>
      <w:sz w:val="24"/>
      <w:szCs w:val="24"/>
      <w:lang w:val="en-GB" w:bidi="ar-SA"/>
    </w:rPr>
  </w:style>
  <w:style w:type="paragraph" w:customStyle="1" w:styleId="H2">
    <w:name w:val="H2"/>
    <w:basedOn w:val="a0"/>
    <w:next w:val="a0"/>
    <w:rsid w:val="00591C2A"/>
    <w:pPr>
      <w:keepNext/>
      <w:spacing w:before="100" w:after="100" w:line="240" w:lineRule="auto"/>
      <w:ind w:left="567" w:right="-57" w:hanging="567"/>
      <w:outlineLvl w:val="2"/>
    </w:pPr>
    <w:rPr>
      <w:rFonts w:ascii="Times New Roman" w:eastAsia="Times New Roman" w:hAnsi="Times New Roman" w:cs="Times New Roman"/>
      <w:b/>
      <w:snapToGrid w:val="0"/>
      <w:sz w:val="36"/>
      <w:szCs w:val="20"/>
    </w:rPr>
  </w:style>
  <w:style w:type="paragraph" w:styleId="aa">
    <w:name w:val="footnote text"/>
    <w:basedOn w:val="a0"/>
    <w:link w:val="Char4"/>
    <w:semiHidden/>
    <w:rsid w:val="00591C2A"/>
    <w:pPr>
      <w:spacing w:before="60" w:after="120" w:line="240" w:lineRule="auto"/>
      <w:ind w:left="357" w:right="-57" w:hanging="357"/>
      <w:jc w:val="both"/>
    </w:pPr>
    <w:rPr>
      <w:rFonts w:ascii="Tahoma" w:eastAsia="Times New Roman" w:hAnsi="Tahoma" w:cs="Times New Roman"/>
      <w:sz w:val="18"/>
      <w:szCs w:val="20"/>
      <w:lang w:val="en-GB" w:eastAsia="en-GB"/>
    </w:rPr>
  </w:style>
  <w:style w:type="character" w:customStyle="1" w:styleId="Char4">
    <w:name w:val="Κείμενο υποσημείωσης Char"/>
    <w:basedOn w:val="a1"/>
    <w:link w:val="aa"/>
    <w:semiHidden/>
    <w:rsid w:val="00591C2A"/>
    <w:rPr>
      <w:rFonts w:ascii="Tahoma" w:eastAsia="Times New Roman" w:hAnsi="Tahoma" w:cs="Times New Roman"/>
      <w:sz w:val="18"/>
      <w:szCs w:val="20"/>
      <w:lang w:val="en-GB" w:eastAsia="en-GB"/>
    </w:rPr>
  </w:style>
  <w:style w:type="paragraph" w:styleId="a">
    <w:name w:val="List Number"/>
    <w:basedOn w:val="a0"/>
    <w:rsid w:val="00591C2A"/>
    <w:pPr>
      <w:numPr>
        <w:numId w:val="49"/>
      </w:numPr>
      <w:tabs>
        <w:tab w:val="clear" w:pos="360"/>
      </w:tabs>
      <w:spacing w:before="120" w:after="240" w:line="300" w:lineRule="atLeast"/>
      <w:ind w:left="567" w:right="-57" w:hanging="567"/>
      <w:jc w:val="both"/>
    </w:pPr>
    <w:rPr>
      <w:rFonts w:ascii="Verdana" w:eastAsia="Times New Roman" w:hAnsi="Verdana" w:cs="Times New Roman"/>
      <w:sz w:val="20"/>
      <w:szCs w:val="20"/>
      <w:lang w:val="en-GB" w:eastAsia="en-GB"/>
    </w:rPr>
  </w:style>
  <w:style w:type="paragraph" w:styleId="ab">
    <w:name w:val="Title"/>
    <w:basedOn w:val="a0"/>
    <w:next w:val="a0"/>
    <w:link w:val="Char5"/>
    <w:qFormat/>
    <w:rsid w:val="00591C2A"/>
    <w:pPr>
      <w:spacing w:before="120" w:after="480" w:line="300" w:lineRule="atLeast"/>
      <w:ind w:left="567" w:right="-57" w:hanging="567"/>
      <w:jc w:val="center"/>
    </w:pPr>
    <w:rPr>
      <w:rFonts w:ascii="Arial" w:eastAsia="Times New Roman" w:hAnsi="Arial" w:cs="Arial"/>
      <w:b/>
      <w:kern w:val="28"/>
      <w:sz w:val="40"/>
      <w:szCs w:val="40"/>
      <w:lang w:val="en-GB" w:eastAsia="en-GB"/>
    </w:rPr>
  </w:style>
  <w:style w:type="character" w:customStyle="1" w:styleId="Char5">
    <w:name w:val="Τίτλος Char"/>
    <w:basedOn w:val="a1"/>
    <w:link w:val="ab"/>
    <w:rsid w:val="00591C2A"/>
    <w:rPr>
      <w:rFonts w:ascii="Arial" w:eastAsia="Times New Roman" w:hAnsi="Arial" w:cs="Arial"/>
      <w:b/>
      <w:kern w:val="28"/>
      <w:sz w:val="40"/>
      <w:szCs w:val="40"/>
      <w:lang w:val="en-GB" w:eastAsia="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591C2A"/>
    <w:pPr>
      <w:spacing w:after="160" w:line="240" w:lineRule="exact"/>
      <w:ind w:left="567" w:right="-57" w:hanging="567"/>
      <w:jc w:val="both"/>
    </w:pPr>
    <w:rPr>
      <w:rFonts w:ascii="Verdana" w:eastAsia="Times New Roman" w:hAnsi="Verdana" w:cs="Times New Roman"/>
      <w:sz w:val="20"/>
      <w:szCs w:val="20"/>
      <w:lang w:val="en-US" w:eastAsia="en-US"/>
    </w:rPr>
  </w:style>
  <w:style w:type="paragraph" w:customStyle="1" w:styleId="ZCom">
    <w:name w:val="Z_Com"/>
    <w:basedOn w:val="a0"/>
    <w:next w:val="ZDGName"/>
    <w:rsid w:val="00591C2A"/>
    <w:pPr>
      <w:widowControl w:val="0"/>
      <w:autoSpaceDE w:val="0"/>
      <w:autoSpaceDN w:val="0"/>
      <w:spacing w:before="120" w:after="120" w:line="300" w:lineRule="atLeast"/>
      <w:ind w:left="567" w:right="85" w:hanging="567"/>
      <w:jc w:val="both"/>
    </w:pPr>
    <w:rPr>
      <w:rFonts w:ascii="Arial" w:eastAsia="Times New Roman" w:hAnsi="Arial" w:cs="Arial"/>
      <w:sz w:val="20"/>
      <w:szCs w:val="20"/>
      <w:lang w:val="en-GB" w:eastAsia="en-GB"/>
    </w:rPr>
  </w:style>
  <w:style w:type="paragraph" w:customStyle="1" w:styleId="ZDGName">
    <w:name w:val="Z_DGName"/>
    <w:basedOn w:val="a0"/>
    <w:rsid w:val="00591C2A"/>
    <w:pPr>
      <w:widowControl w:val="0"/>
      <w:autoSpaceDE w:val="0"/>
      <w:autoSpaceDN w:val="0"/>
      <w:spacing w:before="120" w:after="120" w:line="300" w:lineRule="atLeast"/>
      <w:ind w:left="567" w:right="85" w:hanging="567"/>
      <w:jc w:val="both"/>
    </w:pPr>
    <w:rPr>
      <w:rFonts w:ascii="Arial" w:eastAsia="Times New Roman" w:hAnsi="Arial" w:cs="Arial"/>
      <w:sz w:val="16"/>
      <w:szCs w:val="16"/>
      <w:lang w:val="en-GB" w:eastAsia="en-GB"/>
    </w:rPr>
  </w:style>
  <w:style w:type="character" w:styleId="ac">
    <w:name w:val="footnote reference"/>
    <w:semiHidden/>
    <w:rsid w:val="00591C2A"/>
    <w:rPr>
      <w:rFonts w:cs="Times New Roman"/>
      <w:vertAlign w:val="superscript"/>
    </w:rPr>
  </w:style>
  <w:style w:type="paragraph" w:customStyle="1" w:styleId="Normal-bullet1">
    <w:name w:val="Normal-bullet1"/>
    <w:basedOn w:val="a0"/>
    <w:rsid w:val="00591C2A"/>
    <w:pPr>
      <w:widowControl w:val="0"/>
      <w:numPr>
        <w:numId w:val="41"/>
      </w:numPr>
      <w:tabs>
        <w:tab w:val="left" w:pos="432"/>
        <w:tab w:val="left" w:pos="1152"/>
        <w:tab w:val="left" w:pos="1440"/>
      </w:tabs>
      <w:spacing w:before="120" w:after="120" w:line="300" w:lineRule="atLeast"/>
      <w:ind w:right="-57"/>
      <w:jc w:val="both"/>
    </w:pPr>
    <w:rPr>
      <w:rFonts w:ascii="Verdana" w:eastAsia="Times New Roman" w:hAnsi="Verdana" w:cs="Times New Roman"/>
      <w:spacing w:val="-8"/>
      <w:sz w:val="20"/>
      <w:szCs w:val="20"/>
      <w:lang w:val="en-GB" w:eastAsia="en-GB"/>
    </w:rPr>
  </w:style>
  <w:style w:type="paragraph" w:styleId="ad">
    <w:name w:val="Body Text Indent"/>
    <w:basedOn w:val="a0"/>
    <w:link w:val="Char6"/>
    <w:rsid w:val="00591C2A"/>
    <w:pPr>
      <w:spacing w:before="120" w:after="120" w:line="300" w:lineRule="atLeast"/>
      <w:ind w:left="283" w:right="-57" w:hanging="567"/>
      <w:jc w:val="both"/>
    </w:pPr>
    <w:rPr>
      <w:rFonts w:ascii="Verdana" w:eastAsia="Times New Roman" w:hAnsi="Verdana" w:cs="Times New Roman"/>
      <w:sz w:val="20"/>
      <w:szCs w:val="20"/>
      <w:lang w:val="en-GB" w:eastAsia="en-GB"/>
    </w:rPr>
  </w:style>
  <w:style w:type="character" w:customStyle="1" w:styleId="Char6">
    <w:name w:val="Σώμα κείμενου με εσοχή Char"/>
    <w:basedOn w:val="a1"/>
    <w:link w:val="ad"/>
    <w:rsid w:val="00591C2A"/>
    <w:rPr>
      <w:rFonts w:ascii="Verdana" w:eastAsia="Times New Roman" w:hAnsi="Verdana" w:cs="Times New Roman"/>
      <w:sz w:val="20"/>
      <w:szCs w:val="20"/>
      <w:lang w:val="en-GB" w:eastAsia="en-GB"/>
    </w:rPr>
  </w:style>
  <w:style w:type="paragraph" w:styleId="40">
    <w:name w:val="List Number 4"/>
    <w:basedOn w:val="Text4"/>
    <w:rsid w:val="00591C2A"/>
    <w:pPr>
      <w:tabs>
        <w:tab w:val="clear" w:pos="2302"/>
        <w:tab w:val="num" w:pos="1911"/>
      </w:tabs>
      <w:ind w:left="1911" w:hanging="709"/>
    </w:pPr>
  </w:style>
  <w:style w:type="paragraph" w:customStyle="1" w:styleId="Text4">
    <w:name w:val="Text 4"/>
    <w:basedOn w:val="a0"/>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styleId="50">
    <w:name w:val="List Number 5"/>
    <w:basedOn w:val="a0"/>
    <w:rsid w:val="00591C2A"/>
    <w:pPr>
      <w:tabs>
        <w:tab w:val="num" w:pos="1492"/>
      </w:tabs>
      <w:spacing w:before="120" w:after="240" w:line="300" w:lineRule="atLeast"/>
      <w:ind w:left="1492" w:right="-57" w:hanging="360"/>
      <w:jc w:val="both"/>
    </w:pPr>
    <w:rPr>
      <w:rFonts w:ascii="Verdana" w:eastAsia="Times New Roman" w:hAnsi="Verdana" w:cs="Times New Roman"/>
      <w:sz w:val="20"/>
      <w:szCs w:val="20"/>
      <w:lang w:val="en-GB" w:eastAsia="en-GB"/>
    </w:rPr>
  </w:style>
  <w:style w:type="paragraph" w:styleId="ae">
    <w:name w:val="Message Header"/>
    <w:basedOn w:val="a0"/>
    <w:link w:val="Char7"/>
    <w:rsid w:val="00591C2A"/>
    <w:pPr>
      <w:pBdr>
        <w:top w:val="single" w:sz="6" w:space="1" w:color="auto"/>
        <w:left w:val="single" w:sz="6" w:space="1" w:color="auto"/>
        <w:bottom w:val="single" w:sz="6" w:space="1" w:color="auto"/>
        <w:right w:val="single" w:sz="6" w:space="1" w:color="auto"/>
      </w:pBdr>
      <w:shd w:val="pct20" w:color="auto" w:fill="auto"/>
      <w:spacing w:before="120" w:after="240" w:line="300" w:lineRule="atLeast"/>
      <w:ind w:left="1134" w:right="-57" w:hanging="1134"/>
      <w:jc w:val="both"/>
    </w:pPr>
    <w:rPr>
      <w:rFonts w:ascii="Arial" w:eastAsia="Times New Roman" w:hAnsi="Arial" w:cs="Times New Roman"/>
      <w:sz w:val="20"/>
      <w:szCs w:val="20"/>
      <w:lang w:val="en-GB" w:eastAsia="en-GB"/>
    </w:rPr>
  </w:style>
  <w:style w:type="character" w:customStyle="1" w:styleId="Char7">
    <w:name w:val="Κεφαλίδα μηνύματος Char"/>
    <w:basedOn w:val="a1"/>
    <w:link w:val="ae"/>
    <w:rsid w:val="00591C2A"/>
    <w:rPr>
      <w:rFonts w:ascii="Arial" w:eastAsia="Times New Roman" w:hAnsi="Arial" w:cs="Times New Roman"/>
      <w:sz w:val="20"/>
      <w:szCs w:val="20"/>
      <w:shd w:val="pct20" w:color="auto" w:fill="auto"/>
      <w:lang w:val="en-GB" w:eastAsia="en-GB"/>
    </w:rPr>
  </w:style>
  <w:style w:type="paragraph" w:styleId="af">
    <w:name w:val="Normal Indent"/>
    <w:basedOn w:val="a0"/>
    <w:rsid w:val="00591C2A"/>
    <w:pPr>
      <w:spacing w:before="120" w:after="240" w:line="300" w:lineRule="atLeast"/>
      <w:ind w:left="720" w:right="-57" w:hanging="567"/>
      <w:jc w:val="both"/>
    </w:pPr>
    <w:rPr>
      <w:rFonts w:ascii="Verdana" w:eastAsia="Times New Roman" w:hAnsi="Verdana" w:cs="Times New Roman"/>
      <w:sz w:val="20"/>
      <w:szCs w:val="20"/>
      <w:lang w:val="en-GB" w:eastAsia="en-GB"/>
    </w:rPr>
  </w:style>
  <w:style w:type="paragraph" w:styleId="af0">
    <w:name w:val="Note Heading"/>
    <w:basedOn w:val="a0"/>
    <w:next w:val="a0"/>
    <w:link w:val="Char8"/>
    <w:rsid w:val="00591C2A"/>
    <w:pPr>
      <w:spacing w:before="120" w:after="240" w:line="300" w:lineRule="atLeast"/>
      <w:ind w:left="567" w:right="-57" w:hanging="567"/>
      <w:jc w:val="both"/>
    </w:pPr>
    <w:rPr>
      <w:rFonts w:ascii="Verdana" w:eastAsia="Times New Roman" w:hAnsi="Verdana" w:cs="Times New Roman"/>
      <w:sz w:val="20"/>
      <w:szCs w:val="20"/>
      <w:lang w:val="en-GB" w:eastAsia="en-GB"/>
    </w:rPr>
  </w:style>
  <w:style w:type="character" w:customStyle="1" w:styleId="Char8">
    <w:name w:val="Επικεφαλίδα σημείωσης Char"/>
    <w:basedOn w:val="a1"/>
    <w:link w:val="af0"/>
    <w:rsid w:val="00591C2A"/>
    <w:rPr>
      <w:rFonts w:ascii="Verdana" w:eastAsia="Times New Roman" w:hAnsi="Verdana" w:cs="Times New Roman"/>
      <w:sz w:val="20"/>
      <w:szCs w:val="20"/>
      <w:lang w:val="en-GB" w:eastAsia="en-GB"/>
    </w:rPr>
  </w:style>
  <w:style w:type="paragraph" w:customStyle="1" w:styleId="NumPar1">
    <w:name w:val="NumPar 1"/>
    <w:basedOn w:val="1"/>
    <w:next w:val="a0"/>
    <w:rsid w:val="00591C2A"/>
    <w:pPr>
      <w:spacing w:before="0"/>
      <w:outlineLvl w:val="9"/>
    </w:pPr>
    <w:rPr>
      <w:b w:val="0"/>
      <w:smallCaps/>
      <w:szCs w:val="24"/>
    </w:rPr>
  </w:style>
  <w:style w:type="character" w:customStyle="1" w:styleId="NumPar1Tegn">
    <w:name w:val="NumPar 1 Tegn"/>
    <w:locked/>
    <w:rsid w:val="00591C2A"/>
    <w:rPr>
      <w:rFonts w:cs="Times New Roman"/>
      <w:sz w:val="24"/>
      <w:szCs w:val="24"/>
      <w:lang w:val="en-GB" w:bidi="ar-SA"/>
    </w:rPr>
  </w:style>
  <w:style w:type="paragraph" w:customStyle="1" w:styleId="NumPar2">
    <w:name w:val="NumPar 2"/>
    <w:basedOn w:val="2"/>
    <w:next w:val="Text2"/>
    <w:rsid w:val="00591C2A"/>
    <w:pPr>
      <w:keepNext w:val="0"/>
      <w:numPr>
        <w:ilvl w:val="0"/>
        <w:numId w:val="0"/>
      </w:numPr>
      <w:tabs>
        <w:tab w:val="num" w:pos="3054"/>
      </w:tabs>
      <w:ind w:left="3054" w:hanging="567"/>
      <w:outlineLvl w:val="9"/>
    </w:pPr>
    <w:rPr>
      <w:b w:val="0"/>
    </w:rPr>
  </w:style>
  <w:style w:type="paragraph" w:customStyle="1" w:styleId="NumPar3">
    <w:name w:val="NumPar 3"/>
    <w:basedOn w:val="3"/>
    <w:next w:val="a0"/>
    <w:rsid w:val="00591C2A"/>
    <w:pPr>
      <w:keepNext w:val="0"/>
      <w:numPr>
        <w:ilvl w:val="0"/>
        <w:numId w:val="0"/>
      </w:numPr>
      <w:tabs>
        <w:tab w:val="num" w:pos="3621"/>
      </w:tabs>
      <w:ind w:left="3621" w:hanging="567"/>
      <w:outlineLvl w:val="9"/>
    </w:pPr>
    <w:rPr>
      <w:i w:val="0"/>
    </w:rPr>
  </w:style>
  <w:style w:type="paragraph" w:customStyle="1" w:styleId="NumPar4">
    <w:name w:val="NumPar 4"/>
    <w:basedOn w:val="4"/>
    <w:next w:val="Text4"/>
    <w:link w:val="TitreobjetCharChar"/>
    <w:rsid w:val="00591C2A"/>
    <w:pPr>
      <w:keepNext w:val="0"/>
      <w:numPr>
        <w:ilvl w:val="0"/>
        <w:numId w:val="0"/>
      </w:numPr>
      <w:tabs>
        <w:tab w:val="num" w:pos="4188"/>
      </w:tabs>
      <w:ind w:left="4188" w:hanging="567"/>
      <w:outlineLvl w:val="9"/>
    </w:pPr>
  </w:style>
  <w:style w:type="paragraph" w:customStyle="1" w:styleId="PartTitle">
    <w:name w:val="PartTitle"/>
    <w:basedOn w:val="a0"/>
    <w:next w:val="ChapterTitle"/>
    <w:rsid w:val="00591C2A"/>
    <w:pPr>
      <w:keepNext/>
      <w:pageBreakBefore/>
      <w:spacing w:before="120" w:after="480" w:line="300" w:lineRule="atLeast"/>
      <w:ind w:left="567" w:right="-57" w:hanging="567"/>
      <w:jc w:val="center"/>
    </w:pPr>
    <w:rPr>
      <w:rFonts w:ascii="Verdana" w:eastAsia="Times New Roman" w:hAnsi="Verdana" w:cs="Times New Roman"/>
      <w:b/>
      <w:sz w:val="36"/>
      <w:szCs w:val="20"/>
      <w:lang w:val="en-GB" w:eastAsia="en-GB"/>
    </w:rPr>
  </w:style>
  <w:style w:type="paragraph" w:customStyle="1" w:styleId="ChapterTitle">
    <w:name w:val="ChapterTitle"/>
    <w:basedOn w:val="a0"/>
    <w:next w:val="SectionTitle"/>
    <w:rsid w:val="00591C2A"/>
    <w:pPr>
      <w:keepNext/>
      <w:spacing w:before="120" w:after="480" w:line="300" w:lineRule="atLeast"/>
      <w:ind w:left="567" w:right="-57" w:hanging="567"/>
      <w:jc w:val="center"/>
    </w:pPr>
    <w:rPr>
      <w:rFonts w:ascii="Verdana" w:eastAsia="Times New Roman" w:hAnsi="Verdana" w:cs="Times New Roman"/>
      <w:b/>
      <w:sz w:val="32"/>
      <w:szCs w:val="20"/>
      <w:lang w:val="en-GB" w:eastAsia="en-GB"/>
    </w:rPr>
  </w:style>
  <w:style w:type="paragraph" w:customStyle="1" w:styleId="SectionTitle">
    <w:name w:val="SectionTitle"/>
    <w:basedOn w:val="a0"/>
    <w:next w:val="1"/>
    <w:link w:val="TitrearticleCharChar"/>
    <w:rsid w:val="00591C2A"/>
    <w:pPr>
      <w:keepNext/>
      <w:spacing w:before="120" w:after="480" w:line="300" w:lineRule="atLeast"/>
      <w:ind w:left="567" w:right="-57" w:hanging="567"/>
      <w:jc w:val="center"/>
    </w:pPr>
    <w:rPr>
      <w:rFonts w:ascii="Verdana" w:eastAsia="Times New Roman" w:hAnsi="Verdana" w:cs="Times New Roman"/>
      <w:b/>
      <w:smallCaps/>
      <w:sz w:val="28"/>
      <w:szCs w:val="20"/>
      <w:lang w:val="en-GB" w:eastAsia="en-GB"/>
    </w:rPr>
  </w:style>
  <w:style w:type="paragraph" w:customStyle="1" w:styleId="ListNumber4Level3">
    <w:name w:val="List Number 4 (Level 3)"/>
    <w:basedOn w:val="Text4"/>
    <w:rsid w:val="00591C2A"/>
    <w:pPr>
      <w:tabs>
        <w:tab w:val="clear" w:pos="2302"/>
        <w:tab w:val="num" w:pos="3328"/>
      </w:tabs>
      <w:ind w:left="3328" w:hanging="709"/>
    </w:pPr>
  </w:style>
  <w:style w:type="paragraph" w:customStyle="1" w:styleId="ListNumber4Level4">
    <w:name w:val="List Number 4 (Level 4)"/>
    <w:basedOn w:val="Text4"/>
    <w:rsid w:val="00591C2A"/>
    <w:pPr>
      <w:tabs>
        <w:tab w:val="clear" w:pos="2302"/>
        <w:tab w:val="num" w:pos="4037"/>
      </w:tabs>
      <w:ind w:left="4037" w:hanging="709"/>
    </w:pPr>
  </w:style>
  <w:style w:type="paragraph" w:customStyle="1" w:styleId="Contact">
    <w:name w:val="Contact"/>
    <w:basedOn w:val="a0"/>
    <w:next w:val="a0"/>
    <w:rsid w:val="00591C2A"/>
    <w:pPr>
      <w:spacing w:before="120" w:after="480" w:line="300" w:lineRule="atLeast"/>
      <w:ind w:left="567" w:right="-57" w:hanging="567"/>
      <w:jc w:val="both"/>
    </w:pPr>
    <w:rPr>
      <w:rFonts w:ascii="Verdana" w:eastAsia="Times New Roman" w:hAnsi="Verdana" w:cs="Times New Roman"/>
      <w:sz w:val="20"/>
      <w:szCs w:val="20"/>
      <w:lang w:val="en-GB" w:eastAsia="en-GB"/>
    </w:rPr>
  </w:style>
  <w:style w:type="paragraph" w:customStyle="1" w:styleId="Point1">
    <w:name w:val="Point 1"/>
    <w:basedOn w:val="a0"/>
    <w:rsid w:val="00591C2A"/>
    <w:pPr>
      <w:spacing w:before="120" w:after="120" w:line="300" w:lineRule="atLeast"/>
      <w:ind w:left="1418" w:right="-57" w:hanging="567"/>
      <w:jc w:val="both"/>
    </w:pPr>
    <w:rPr>
      <w:rFonts w:ascii="Verdana" w:eastAsia="Times New Roman" w:hAnsi="Verdana" w:cs="Times New Roman"/>
      <w:sz w:val="20"/>
      <w:szCs w:val="20"/>
      <w:lang w:val="en-GB" w:eastAsia="en-GB"/>
    </w:rPr>
  </w:style>
  <w:style w:type="paragraph" w:customStyle="1" w:styleId="EntRefer">
    <w:name w:val="EntRefer"/>
    <w:basedOn w:val="a0"/>
    <w:rsid w:val="00591C2A"/>
    <w:pPr>
      <w:widowControl w:val="0"/>
      <w:spacing w:before="120" w:after="120" w:line="300" w:lineRule="atLeast"/>
      <w:ind w:left="567" w:right="-57" w:hanging="567"/>
      <w:jc w:val="both"/>
    </w:pPr>
    <w:rPr>
      <w:rFonts w:ascii="Verdana" w:eastAsia="Times New Roman" w:hAnsi="Verdana" w:cs="Times New Roman"/>
      <w:b/>
      <w:sz w:val="20"/>
      <w:szCs w:val="20"/>
      <w:lang w:val="en-GB" w:eastAsia="en-GB"/>
    </w:rPr>
  </w:style>
  <w:style w:type="paragraph" w:customStyle="1" w:styleId="EntEmet">
    <w:name w:val="EntEmet"/>
    <w:basedOn w:val="a0"/>
    <w:rsid w:val="00591C2A"/>
    <w:pPr>
      <w:widowControl w:val="0"/>
      <w:tabs>
        <w:tab w:val="left" w:pos="284"/>
        <w:tab w:val="left" w:pos="567"/>
        <w:tab w:val="left" w:pos="851"/>
        <w:tab w:val="left" w:pos="1134"/>
        <w:tab w:val="left" w:pos="1418"/>
      </w:tabs>
      <w:spacing w:before="40" w:after="120" w:line="300" w:lineRule="atLeast"/>
      <w:ind w:left="567" w:right="-57" w:hanging="567"/>
      <w:jc w:val="both"/>
    </w:pPr>
    <w:rPr>
      <w:rFonts w:ascii="Verdana" w:eastAsia="Times New Roman" w:hAnsi="Verdana" w:cs="Times New Roman"/>
      <w:sz w:val="20"/>
      <w:szCs w:val="20"/>
      <w:lang w:val="en-GB" w:eastAsia="en-GB"/>
    </w:rPr>
  </w:style>
  <w:style w:type="paragraph" w:customStyle="1" w:styleId="Par-bullet">
    <w:name w:val="Par-bullet"/>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equal">
    <w:name w:val="Par-equal"/>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
    <w:name w:val="Par-number (1)"/>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0">
    <w:name w:val="Par-number 1."/>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I">
    <w:name w:val="Par-number I."/>
    <w:basedOn w:val="a0"/>
    <w:next w:val="a0"/>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FooterLandscape">
    <w:name w:val="FooterLandscape"/>
    <w:basedOn w:val="a6"/>
    <w:rsid w:val="00591C2A"/>
    <w:pPr>
      <w:widowControl w:val="0"/>
      <w:tabs>
        <w:tab w:val="clear" w:pos="4153"/>
        <w:tab w:val="clear" w:pos="8306"/>
        <w:tab w:val="center" w:pos="7371"/>
        <w:tab w:val="center" w:pos="11340"/>
        <w:tab w:val="right" w:pos="14572"/>
      </w:tabs>
      <w:spacing w:before="120" w:after="120" w:line="300" w:lineRule="atLeast"/>
      <w:ind w:left="567" w:hanging="567"/>
      <w:jc w:val="both"/>
    </w:pPr>
    <w:rPr>
      <w:rFonts w:ascii="Times New Roman" w:eastAsia="Times New Roman" w:hAnsi="Times New Roman" w:cs="Times New Roman"/>
      <w:sz w:val="24"/>
      <w:szCs w:val="20"/>
      <w:lang w:val="en-GB" w:eastAsia="en-GB"/>
    </w:rPr>
  </w:style>
  <w:style w:type="paragraph" w:customStyle="1" w:styleId="Point3">
    <w:name w:val="Point 3"/>
    <w:basedOn w:val="a0"/>
    <w:rsid w:val="00591C2A"/>
    <w:pPr>
      <w:spacing w:before="120" w:after="120" w:line="300" w:lineRule="atLeast"/>
      <w:ind w:left="2552" w:right="-57" w:hanging="567"/>
      <w:jc w:val="both"/>
    </w:pPr>
    <w:rPr>
      <w:rFonts w:ascii="Verdana" w:eastAsia="Times New Roman" w:hAnsi="Verdana" w:cs="Times New Roman"/>
      <w:sz w:val="20"/>
      <w:szCs w:val="20"/>
      <w:lang w:val="en-GB" w:eastAsia="en-GB"/>
    </w:rPr>
  </w:style>
  <w:style w:type="paragraph" w:customStyle="1" w:styleId="Point4">
    <w:name w:val="Point 4"/>
    <w:basedOn w:val="a0"/>
    <w:rsid w:val="00591C2A"/>
    <w:pPr>
      <w:spacing w:before="120" w:after="120" w:line="300" w:lineRule="atLeast"/>
      <w:ind w:left="3119" w:right="-57" w:hanging="567"/>
      <w:jc w:val="both"/>
    </w:pPr>
    <w:rPr>
      <w:rFonts w:ascii="Verdana" w:eastAsia="Times New Roman" w:hAnsi="Verdana" w:cs="Times New Roman"/>
      <w:sz w:val="20"/>
      <w:szCs w:val="20"/>
      <w:lang w:val="en-GB" w:eastAsia="en-GB"/>
    </w:rPr>
  </w:style>
  <w:style w:type="paragraph" w:customStyle="1" w:styleId="Tiret1">
    <w:name w:val="Tiret 1"/>
    <w:basedOn w:val="Point1"/>
    <w:rsid w:val="00591C2A"/>
  </w:style>
  <w:style w:type="paragraph" w:customStyle="1" w:styleId="TitreobjetChar">
    <w:name w:val="Titre objet Char"/>
    <w:basedOn w:val="a0"/>
    <w:next w:val="a0"/>
    <w:rsid w:val="00591C2A"/>
    <w:pPr>
      <w:spacing w:before="360" w:after="360" w:line="300" w:lineRule="atLeast"/>
      <w:ind w:left="567" w:right="-57" w:hanging="567"/>
      <w:jc w:val="center"/>
    </w:pPr>
    <w:rPr>
      <w:rFonts w:ascii="Verdana" w:eastAsia="Times New Roman" w:hAnsi="Verdana" w:cs="Times New Roman"/>
      <w:b/>
      <w:sz w:val="20"/>
      <w:szCs w:val="20"/>
      <w:lang w:val="en-GB" w:eastAsia="en-GB"/>
    </w:rPr>
  </w:style>
  <w:style w:type="character" w:customStyle="1" w:styleId="TitreobjetCharChar">
    <w:name w:val="Titre objet Char Char"/>
    <w:link w:val="NumPar4"/>
    <w:locked/>
    <w:rsid w:val="00591C2A"/>
    <w:rPr>
      <w:rFonts w:ascii="Tahoma" w:eastAsia="Times New Roman" w:hAnsi="Tahoma" w:cs="Times New Roman"/>
      <w:i/>
      <w:sz w:val="20"/>
      <w:szCs w:val="20"/>
      <w:u w:val="single"/>
      <w:lang w:val="en-GB" w:eastAsia="en-GB"/>
    </w:rPr>
  </w:style>
  <w:style w:type="paragraph" w:customStyle="1" w:styleId="TitrearticleChar">
    <w:name w:val="Titre article Char"/>
    <w:basedOn w:val="a0"/>
    <w:next w:val="a0"/>
    <w:rsid w:val="00591C2A"/>
    <w:pPr>
      <w:keepNext/>
      <w:spacing w:before="360" w:after="120" w:line="300" w:lineRule="atLeast"/>
      <w:ind w:left="567" w:right="-57" w:hanging="567"/>
      <w:jc w:val="center"/>
    </w:pPr>
    <w:rPr>
      <w:rFonts w:ascii="Verdana" w:eastAsia="Times New Roman" w:hAnsi="Verdana" w:cs="Times New Roman"/>
      <w:i/>
      <w:sz w:val="20"/>
      <w:szCs w:val="20"/>
      <w:lang w:val="en-GB" w:eastAsia="en-GB"/>
    </w:rPr>
  </w:style>
  <w:style w:type="character" w:customStyle="1" w:styleId="TitrearticleCharChar">
    <w:name w:val="Titre article Char Char"/>
    <w:link w:val="SectionTitle"/>
    <w:locked/>
    <w:rsid w:val="00591C2A"/>
    <w:rPr>
      <w:rFonts w:ascii="Verdana" w:eastAsia="Times New Roman" w:hAnsi="Verdana" w:cs="Times New Roman"/>
      <w:b/>
      <w:smallCaps/>
      <w:sz w:val="28"/>
      <w:szCs w:val="20"/>
      <w:lang w:val="en-GB" w:eastAsia="en-GB"/>
    </w:rPr>
  </w:style>
  <w:style w:type="paragraph" w:customStyle="1" w:styleId="Annexetitreacte">
    <w:name w:val="Annexe titre (acte)"/>
    <w:basedOn w:val="a0"/>
    <w:next w:val="a0"/>
    <w:rsid w:val="00591C2A"/>
    <w:pPr>
      <w:spacing w:before="120" w:after="120" w:line="300" w:lineRule="atLeast"/>
      <w:ind w:left="567" w:right="-57" w:hanging="567"/>
      <w:jc w:val="center"/>
    </w:pPr>
    <w:rPr>
      <w:rFonts w:ascii="Verdana" w:eastAsia="Times New Roman" w:hAnsi="Verdana" w:cs="Times New Roman"/>
      <w:b/>
      <w:sz w:val="20"/>
      <w:szCs w:val="20"/>
      <w:u w:val="single"/>
      <w:lang w:val="en-GB" w:eastAsia="en-GB"/>
    </w:rPr>
  </w:style>
  <w:style w:type="numbering" w:customStyle="1" w:styleId="10">
    <w:name w:val="Στυλ1"/>
    <w:basedOn w:val="a3"/>
    <w:rsid w:val="00591C2A"/>
    <w:pPr>
      <w:numPr>
        <w:numId w:val="42"/>
      </w:numPr>
    </w:pPr>
  </w:style>
  <w:style w:type="paragraph" w:styleId="af1">
    <w:name w:val="List Bullet"/>
    <w:basedOn w:val="a0"/>
    <w:rsid w:val="00591C2A"/>
    <w:pPr>
      <w:tabs>
        <w:tab w:val="num" w:pos="283"/>
      </w:tabs>
      <w:spacing w:before="120" w:after="240" w:line="300" w:lineRule="atLeast"/>
      <w:ind w:left="283" w:right="-57" w:hanging="283"/>
      <w:jc w:val="both"/>
    </w:pPr>
    <w:rPr>
      <w:rFonts w:ascii="Verdana" w:eastAsia="Times New Roman" w:hAnsi="Verdana" w:cs="Times New Roman"/>
      <w:sz w:val="20"/>
      <w:szCs w:val="20"/>
      <w:lang w:val="en-GB" w:eastAsia="en-GB"/>
    </w:rPr>
  </w:style>
  <w:style w:type="paragraph" w:styleId="22">
    <w:name w:val="List Bullet 2"/>
    <w:basedOn w:val="a0"/>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paragraph" w:styleId="31">
    <w:name w:val="List Bullet 3"/>
    <w:basedOn w:val="a0"/>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character" w:styleId="af2">
    <w:name w:val="page number"/>
    <w:rsid w:val="00591C2A"/>
    <w:rPr>
      <w:rFonts w:cs="Times New Roman"/>
      <w:i/>
      <w:snapToGrid w:val="0"/>
      <w:sz w:val="24"/>
      <w:szCs w:val="24"/>
      <w:lang w:val="en-GB" w:bidi="ar-SA"/>
    </w:rPr>
  </w:style>
  <w:style w:type="paragraph" w:styleId="af3">
    <w:name w:val="Document Map"/>
    <w:basedOn w:val="a0"/>
    <w:link w:val="Char9"/>
    <w:semiHidden/>
    <w:rsid w:val="00591C2A"/>
    <w:pPr>
      <w:shd w:val="clear" w:color="auto" w:fill="000080"/>
      <w:spacing w:before="120" w:after="120" w:line="300" w:lineRule="atLeast"/>
      <w:ind w:left="567" w:right="-57" w:hanging="567"/>
      <w:jc w:val="both"/>
    </w:pPr>
    <w:rPr>
      <w:rFonts w:ascii="Verdana" w:eastAsia="Times New Roman" w:hAnsi="Verdana" w:cs="Times New Roman"/>
      <w:sz w:val="20"/>
      <w:szCs w:val="20"/>
      <w:lang w:val="en-GB" w:eastAsia="en-GB"/>
    </w:rPr>
  </w:style>
  <w:style w:type="character" w:customStyle="1" w:styleId="Char9">
    <w:name w:val="Χάρτης εγγράφου Char"/>
    <w:basedOn w:val="a1"/>
    <w:link w:val="af3"/>
    <w:semiHidden/>
    <w:rsid w:val="00591C2A"/>
    <w:rPr>
      <w:rFonts w:ascii="Verdana" w:eastAsia="Times New Roman" w:hAnsi="Verdana" w:cs="Times New Roman"/>
      <w:sz w:val="20"/>
      <w:szCs w:val="20"/>
      <w:shd w:val="clear" w:color="auto" w:fill="000080"/>
      <w:lang w:val="en-GB" w:eastAsia="en-GB"/>
    </w:rPr>
  </w:style>
  <w:style w:type="character" w:customStyle="1" w:styleId="tw4winMark">
    <w:name w:val="tw4winMark"/>
    <w:rsid w:val="00591C2A"/>
    <w:rPr>
      <w:rFonts w:ascii="Times New Roman" w:hAnsi="Times New Roman"/>
      <w:vanish/>
      <w:color w:val="800080"/>
      <w:sz w:val="24"/>
      <w:vertAlign w:val="subscript"/>
    </w:rPr>
  </w:style>
  <w:style w:type="character" w:customStyle="1" w:styleId="tw4winError">
    <w:name w:val="tw4winError"/>
    <w:rsid w:val="00591C2A"/>
    <w:rPr>
      <w:rFonts w:ascii="Times New Roman" w:hAnsi="Times New Roman"/>
      <w:color w:val="00FF00"/>
      <w:sz w:val="40"/>
    </w:rPr>
  </w:style>
  <w:style w:type="character" w:customStyle="1" w:styleId="tw4winTerm">
    <w:name w:val="tw4winTerm"/>
    <w:rsid w:val="00591C2A"/>
    <w:rPr>
      <w:color w:val="0000FF"/>
    </w:rPr>
  </w:style>
  <w:style w:type="character" w:customStyle="1" w:styleId="tw4winPopup">
    <w:name w:val="tw4winPopup"/>
    <w:rsid w:val="00591C2A"/>
    <w:rPr>
      <w:rFonts w:ascii="Times New Roman" w:hAnsi="Times New Roman"/>
      <w:noProof/>
      <w:color w:val="008000"/>
    </w:rPr>
  </w:style>
  <w:style w:type="character" w:customStyle="1" w:styleId="tw4winJump">
    <w:name w:val="tw4winJump"/>
    <w:rsid w:val="00591C2A"/>
    <w:rPr>
      <w:rFonts w:ascii="Times New Roman" w:hAnsi="Times New Roman"/>
      <w:noProof/>
      <w:color w:val="008080"/>
    </w:rPr>
  </w:style>
  <w:style w:type="character" w:customStyle="1" w:styleId="tw4winExternal">
    <w:name w:val="tw4winExternal"/>
    <w:rsid w:val="00591C2A"/>
    <w:rPr>
      <w:rFonts w:ascii="Times New Roman" w:hAnsi="Times New Roman"/>
      <w:noProof/>
      <w:color w:val="808080"/>
    </w:rPr>
  </w:style>
  <w:style w:type="character" w:customStyle="1" w:styleId="tw4winInternal">
    <w:name w:val="tw4winInternal"/>
    <w:rsid w:val="00591C2A"/>
    <w:rPr>
      <w:rFonts w:ascii="Times New Roman" w:hAnsi="Times New Roman"/>
      <w:noProof/>
      <w:color w:val="FF0000"/>
    </w:rPr>
  </w:style>
  <w:style w:type="character" w:customStyle="1" w:styleId="DONOTTRANSLATE">
    <w:name w:val="DO_NOT_TRANSLATE"/>
    <w:rsid w:val="00591C2A"/>
    <w:rPr>
      <w:rFonts w:ascii="Times New Roman" w:hAnsi="Times New Roman"/>
      <w:noProof/>
      <w:color w:val="800000"/>
    </w:rPr>
  </w:style>
  <w:style w:type="paragraph" w:styleId="41">
    <w:name w:val="toc 4"/>
    <w:basedOn w:val="a0"/>
    <w:next w:val="a0"/>
    <w:autoRedefine/>
    <w:uiPriority w:val="39"/>
    <w:rsid w:val="00591C2A"/>
    <w:pPr>
      <w:spacing w:before="120" w:after="120" w:line="300" w:lineRule="atLeast"/>
      <w:ind w:left="720" w:right="-57" w:hanging="567"/>
      <w:jc w:val="both"/>
    </w:pPr>
    <w:rPr>
      <w:rFonts w:ascii="Tahoma" w:eastAsia="Times New Roman" w:hAnsi="Tahoma" w:cs="Times New Roman"/>
      <w:sz w:val="18"/>
      <w:szCs w:val="18"/>
      <w:lang w:val="en-GB" w:eastAsia="en-GB"/>
    </w:rPr>
  </w:style>
  <w:style w:type="paragraph" w:styleId="51">
    <w:name w:val="toc 5"/>
    <w:basedOn w:val="a0"/>
    <w:next w:val="a0"/>
    <w:autoRedefine/>
    <w:semiHidden/>
    <w:rsid w:val="00591C2A"/>
    <w:pPr>
      <w:tabs>
        <w:tab w:val="left" w:pos="1800"/>
        <w:tab w:val="right" w:leader="dot" w:pos="9288"/>
      </w:tabs>
      <w:spacing w:before="120" w:after="120" w:line="300" w:lineRule="atLeast"/>
      <w:ind w:left="567" w:right="-57" w:hanging="567"/>
      <w:jc w:val="both"/>
    </w:pPr>
    <w:rPr>
      <w:rFonts w:ascii="Verdana" w:eastAsia="Times New Roman" w:hAnsi="Verdana" w:cs="Times New Roman"/>
      <w:b/>
      <w:sz w:val="20"/>
      <w:szCs w:val="18"/>
      <w:lang w:val="en-GB" w:eastAsia="en-GB"/>
    </w:rPr>
  </w:style>
  <w:style w:type="paragraph" w:styleId="60">
    <w:name w:val="toc 6"/>
    <w:basedOn w:val="a0"/>
    <w:next w:val="a0"/>
    <w:autoRedefine/>
    <w:semiHidden/>
    <w:rsid w:val="00591C2A"/>
    <w:pPr>
      <w:spacing w:before="120" w:after="120" w:line="300" w:lineRule="atLeast"/>
      <w:ind w:left="1200" w:right="-57" w:hanging="567"/>
      <w:jc w:val="both"/>
    </w:pPr>
    <w:rPr>
      <w:rFonts w:ascii="Verdana" w:eastAsia="Times New Roman" w:hAnsi="Verdana" w:cs="Times New Roman"/>
      <w:sz w:val="18"/>
      <w:szCs w:val="18"/>
      <w:lang w:val="en-GB" w:eastAsia="en-GB"/>
    </w:rPr>
  </w:style>
  <w:style w:type="paragraph" w:styleId="70">
    <w:name w:val="toc 7"/>
    <w:basedOn w:val="a0"/>
    <w:next w:val="a0"/>
    <w:autoRedefine/>
    <w:semiHidden/>
    <w:rsid w:val="00591C2A"/>
    <w:pPr>
      <w:spacing w:before="120" w:after="120" w:line="300" w:lineRule="atLeast"/>
      <w:ind w:left="1440" w:right="-57" w:hanging="567"/>
      <w:jc w:val="both"/>
    </w:pPr>
    <w:rPr>
      <w:rFonts w:ascii="Verdana" w:eastAsia="Times New Roman" w:hAnsi="Verdana" w:cs="Times New Roman"/>
      <w:sz w:val="18"/>
      <w:szCs w:val="18"/>
      <w:lang w:val="en-GB" w:eastAsia="en-GB"/>
    </w:rPr>
  </w:style>
  <w:style w:type="paragraph" w:styleId="81">
    <w:name w:val="toc 8"/>
    <w:basedOn w:val="a0"/>
    <w:next w:val="a0"/>
    <w:autoRedefine/>
    <w:semiHidden/>
    <w:rsid w:val="00591C2A"/>
    <w:pPr>
      <w:spacing w:before="120" w:after="120" w:line="300" w:lineRule="atLeast"/>
      <w:ind w:left="1680" w:right="-57" w:hanging="567"/>
      <w:jc w:val="both"/>
    </w:pPr>
    <w:rPr>
      <w:rFonts w:ascii="Verdana" w:eastAsia="Times New Roman" w:hAnsi="Verdana" w:cs="Times New Roman"/>
      <w:sz w:val="18"/>
      <w:szCs w:val="18"/>
      <w:lang w:val="en-GB" w:eastAsia="en-GB"/>
    </w:rPr>
  </w:style>
  <w:style w:type="paragraph" w:styleId="90">
    <w:name w:val="toc 9"/>
    <w:basedOn w:val="a0"/>
    <w:next w:val="a0"/>
    <w:autoRedefine/>
    <w:semiHidden/>
    <w:rsid w:val="00591C2A"/>
    <w:pPr>
      <w:spacing w:before="120" w:after="120" w:line="300" w:lineRule="atLeast"/>
      <w:ind w:left="1920" w:right="-57" w:hanging="567"/>
      <w:jc w:val="both"/>
    </w:pPr>
    <w:rPr>
      <w:rFonts w:ascii="Verdana" w:eastAsia="Times New Roman" w:hAnsi="Verdana" w:cs="Times New Roman"/>
      <w:sz w:val="18"/>
      <w:szCs w:val="18"/>
      <w:lang w:val="en-GB" w:eastAsia="en-GB"/>
    </w:rPr>
  </w:style>
  <w:style w:type="table" w:customStyle="1" w:styleId="14">
    <w:name w:val="Πλέγμα πίνακα1"/>
    <w:basedOn w:val="a2"/>
    <w:next w:val="a7"/>
    <w:rsid w:val="00591C2A"/>
    <w:pPr>
      <w:spacing w:before="120" w:after="120" w:line="32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Παράγραφος λίστας1"/>
    <w:basedOn w:val="a0"/>
    <w:qFormat/>
    <w:rsid w:val="00591C2A"/>
    <w:pPr>
      <w:ind w:left="720" w:right="-57" w:hanging="567"/>
      <w:contextualSpacing/>
    </w:pPr>
    <w:rPr>
      <w:rFonts w:ascii="Calibri" w:eastAsia="Calibri" w:hAnsi="Calibri" w:cs="Times New Roman"/>
      <w:lang w:eastAsia="en-US"/>
    </w:rPr>
  </w:style>
  <w:style w:type="paragraph" w:customStyle="1" w:styleId="msonospacing0">
    <w:name w:val="msonospacing"/>
    <w:basedOn w:val="a0"/>
    <w:rsid w:val="00591C2A"/>
    <w:pPr>
      <w:spacing w:after="0" w:line="240" w:lineRule="auto"/>
      <w:ind w:left="567" w:right="-57" w:hanging="567"/>
    </w:pPr>
    <w:rPr>
      <w:rFonts w:ascii="Calibri" w:eastAsia="Times New Roman" w:hAnsi="Calibri" w:cs="Times New Roman"/>
    </w:rPr>
  </w:style>
  <w:style w:type="character" w:customStyle="1" w:styleId="apple-converted-space">
    <w:name w:val="apple-converted-space"/>
    <w:basedOn w:val="a1"/>
    <w:rsid w:val="00591C2A"/>
  </w:style>
  <w:style w:type="paragraph" w:customStyle="1" w:styleId="StyleHeading5">
    <w:name w:val="Style Heading 5"/>
    <w:aliases w:val="Επικεφαλίδα 5 Char + 12 pt Not Italic Small caps"/>
    <w:basedOn w:val="5"/>
    <w:next w:val="1"/>
    <w:rsid w:val="00591C2A"/>
    <w:rPr>
      <w:i w:val="0"/>
      <w:iCs w:val="0"/>
      <w:smallCaps/>
      <w:sz w:val="24"/>
    </w:rPr>
  </w:style>
  <w:style w:type="paragraph" w:customStyle="1" w:styleId="GEORGIA1">
    <w:name w:val="GEORGIA 1"/>
    <w:basedOn w:val="a0"/>
    <w:link w:val="GEORGIA1Char"/>
    <w:qFormat/>
    <w:rsid w:val="00591C2A"/>
    <w:pPr>
      <w:pBdr>
        <w:bottom w:val="single" w:sz="4" w:space="1" w:color="auto"/>
      </w:pBdr>
      <w:spacing w:before="60" w:after="120" w:line="240" w:lineRule="auto"/>
      <w:ind w:left="567" w:right="-1" w:hanging="567"/>
      <w:jc w:val="both"/>
    </w:pPr>
    <w:rPr>
      <w:rFonts w:ascii="Verdana" w:eastAsia="Times New Roman" w:hAnsi="Verdana" w:cs="Tahoma"/>
      <w:b/>
      <w:color w:val="1F497D"/>
      <w:sz w:val="32"/>
      <w:szCs w:val="19"/>
      <w:lang w:eastAsia="en-GB"/>
    </w:rPr>
  </w:style>
  <w:style w:type="paragraph" w:customStyle="1" w:styleId="CM1">
    <w:name w:val="CM1"/>
    <w:basedOn w:val="a0"/>
    <w:next w:val="a0"/>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customStyle="1" w:styleId="GEORGIA1Char">
    <w:name w:val="GEORGIA 1 Char"/>
    <w:link w:val="GEORGIA1"/>
    <w:rsid w:val="00591C2A"/>
    <w:rPr>
      <w:rFonts w:ascii="Verdana" w:eastAsia="Times New Roman" w:hAnsi="Verdana" w:cs="Tahoma"/>
      <w:b/>
      <w:color w:val="1F497D"/>
      <w:sz w:val="32"/>
      <w:szCs w:val="19"/>
      <w:lang w:eastAsia="en-GB"/>
    </w:rPr>
  </w:style>
  <w:style w:type="paragraph" w:customStyle="1" w:styleId="CM3">
    <w:name w:val="CM3"/>
    <w:basedOn w:val="a0"/>
    <w:next w:val="a0"/>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styleId="af4">
    <w:name w:val="Emphasis"/>
    <w:qFormat/>
    <w:rsid w:val="00591C2A"/>
    <w:rPr>
      <w:i/>
      <w:iCs/>
    </w:rPr>
  </w:style>
  <w:style w:type="paragraph" w:customStyle="1" w:styleId="16">
    <w:name w:val="Έντονο εισαγωγικό1"/>
    <w:basedOn w:val="a0"/>
    <w:next w:val="a0"/>
    <w:link w:val="IntenseQuoteChar"/>
    <w:uiPriority w:val="30"/>
    <w:qFormat/>
    <w:rsid w:val="00591C2A"/>
    <w:pPr>
      <w:pBdr>
        <w:bottom w:val="single" w:sz="4" w:space="4" w:color="4F81BD"/>
      </w:pBdr>
      <w:spacing w:before="200" w:after="280" w:line="300" w:lineRule="atLeast"/>
      <w:ind w:left="936" w:right="936" w:hanging="567"/>
      <w:jc w:val="both"/>
    </w:pPr>
    <w:rPr>
      <w:rFonts w:ascii="Verdana" w:eastAsia="Times New Roman" w:hAnsi="Verdana" w:cs="Times New Roman"/>
      <w:b/>
      <w:bCs/>
      <w:i/>
      <w:iCs/>
      <w:color w:val="4F81BD"/>
      <w:sz w:val="20"/>
      <w:szCs w:val="20"/>
      <w:lang w:val="en-GB" w:eastAsia="en-GB"/>
    </w:rPr>
  </w:style>
  <w:style w:type="character" w:customStyle="1" w:styleId="IntenseQuoteChar">
    <w:name w:val="Intense Quote Char"/>
    <w:link w:val="16"/>
    <w:uiPriority w:val="30"/>
    <w:rsid w:val="00591C2A"/>
    <w:rPr>
      <w:rFonts w:ascii="Verdana" w:eastAsia="Times New Roman" w:hAnsi="Verdana" w:cs="Times New Roman"/>
      <w:b/>
      <w:bCs/>
      <w:i/>
      <w:iCs/>
      <w:color w:val="4F81BD"/>
      <w:sz w:val="20"/>
      <w:szCs w:val="20"/>
      <w:lang w:val="en-GB" w:eastAsia="en-GB"/>
    </w:rPr>
  </w:style>
  <w:style w:type="paragraph" w:customStyle="1" w:styleId="StyleHeading1TahomaBefore6ptLinespacingAtleast14">
    <w:name w:val="Style Heading 1 + Tahoma Before:  6 pt Line spacing:  At least 14..."/>
    <w:basedOn w:val="1"/>
    <w:rsid w:val="00591C2A"/>
    <w:pPr>
      <w:spacing w:before="240" w:line="280" w:lineRule="atLeast"/>
      <w:ind w:left="432" w:hanging="432"/>
    </w:pPr>
    <w:rPr>
      <w:rFonts w:ascii="Tahoma" w:hAnsi="Tahoma" w:cs="Times New Roman"/>
      <w:sz w:val="22"/>
      <w:szCs w:val="20"/>
    </w:rPr>
  </w:style>
  <w:style w:type="character" w:customStyle="1" w:styleId="Style">
    <w:name w:val="Style"/>
    <w:rsid w:val="00591C2A"/>
    <w:rPr>
      <w:rFonts w:ascii="Tahoma" w:hAnsi="Tahoma" w:cs="Times New Roman"/>
      <w:sz w:val="18"/>
      <w:vertAlign w:val="superscript"/>
    </w:rPr>
  </w:style>
  <w:style w:type="character" w:styleId="af5">
    <w:name w:val="Strong"/>
    <w:basedOn w:val="a1"/>
    <w:qFormat/>
    <w:rsid w:val="001706EC"/>
    <w:rPr>
      <w:rFonts w:cs="Times New Roman"/>
      <w:b/>
      <w:bCs/>
    </w:rPr>
  </w:style>
  <w:style w:type="paragraph" w:styleId="-HTML">
    <w:name w:val="HTML Preformatted"/>
    <w:basedOn w:val="a0"/>
    <w:link w:val="-HTMLChar"/>
    <w:rsid w:val="0017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rsid w:val="001706EC"/>
    <w:rPr>
      <w:rFonts w:ascii="Courier New" w:eastAsia="Times New Roman" w:hAnsi="Courier New" w:cs="Courier New"/>
      <w:sz w:val="20"/>
      <w:szCs w:val="20"/>
    </w:rPr>
  </w:style>
  <w:style w:type="paragraph" w:customStyle="1" w:styleId="font7">
    <w:name w:val="font7"/>
    <w:basedOn w:val="a0"/>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8">
    <w:name w:val="font8"/>
    <w:basedOn w:val="a0"/>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9">
    <w:name w:val="font9"/>
    <w:basedOn w:val="a0"/>
    <w:rsid w:val="002A1759"/>
    <w:pPr>
      <w:spacing w:before="100" w:beforeAutospacing="1" w:after="100" w:afterAutospacing="1" w:line="240" w:lineRule="auto"/>
    </w:pPr>
    <w:rPr>
      <w:rFonts w:ascii="Calibri" w:eastAsia="Times New Roman" w:hAnsi="Calibri" w:cs="Calibri"/>
      <w:sz w:val="18"/>
      <w:szCs w:val="18"/>
    </w:rPr>
  </w:style>
  <w:style w:type="paragraph" w:customStyle="1" w:styleId="font10">
    <w:name w:val="font10"/>
    <w:basedOn w:val="a0"/>
    <w:rsid w:val="002A1759"/>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xl114">
    <w:name w:val="xl114"/>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5">
    <w:name w:val="xl115"/>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6">
    <w:name w:val="xl116"/>
    <w:basedOn w:val="a0"/>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18"/>
      <w:szCs w:val="18"/>
    </w:rPr>
  </w:style>
  <w:style w:type="paragraph" w:customStyle="1" w:styleId="xl117">
    <w:name w:val="xl117"/>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8">
    <w:name w:val="xl118"/>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19">
    <w:name w:val="xl119"/>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0"/>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1">
    <w:name w:val="xl12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3">
    <w:name w:val="xl123"/>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4">
    <w:name w:val="xl124"/>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0"/>
    <w:rsid w:val="002A1759"/>
    <w:pPr>
      <w:pBdr>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6">
    <w:name w:val="xl126"/>
    <w:basedOn w:val="a0"/>
    <w:rsid w:val="002A175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7">
    <w:name w:val="xl127"/>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28">
    <w:name w:val="xl128"/>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9">
    <w:name w:val="xl129"/>
    <w:basedOn w:val="a0"/>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0">
    <w:name w:val="xl130"/>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1">
    <w:name w:val="xl131"/>
    <w:basedOn w:val="a0"/>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2">
    <w:name w:val="xl132"/>
    <w:basedOn w:val="a0"/>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3">
    <w:name w:val="xl133"/>
    <w:basedOn w:val="a0"/>
    <w:rsid w:val="002A1759"/>
    <w:pPr>
      <w:pBdr>
        <w:top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4">
    <w:name w:val="xl134"/>
    <w:basedOn w:val="a0"/>
    <w:rsid w:val="002A175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5">
    <w:name w:val="xl135"/>
    <w:basedOn w:val="a0"/>
    <w:rsid w:val="002A1759"/>
    <w:pPr>
      <w:pBdr>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36">
    <w:name w:val="xl136"/>
    <w:basedOn w:val="a0"/>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37">
    <w:name w:val="xl137"/>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8">
    <w:name w:val="xl138"/>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9">
    <w:name w:val="xl139"/>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0">
    <w:name w:val="xl140"/>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1">
    <w:name w:val="xl14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42">
    <w:name w:val="xl142"/>
    <w:basedOn w:val="a0"/>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3">
    <w:name w:val="xl143"/>
    <w:basedOn w:val="a0"/>
    <w:rsid w:val="002A175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4">
    <w:name w:val="xl144"/>
    <w:basedOn w:val="a0"/>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5">
    <w:name w:val="xl145"/>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46">
    <w:name w:val="xl146"/>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47">
    <w:name w:val="xl147"/>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48">
    <w:name w:val="xl148"/>
    <w:basedOn w:val="a0"/>
    <w:rsid w:val="002A1759"/>
    <w:pPr>
      <w:pBdr>
        <w:top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9">
    <w:name w:val="xl149"/>
    <w:basedOn w:val="a0"/>
    <w:rsid w:val="002A1759"/>
    <w:pPr>
      <w:pBdr>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50">
    <w:name w:val="xl150"/>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rPr>
  </w:style>
  <w:style w:type="paragraph" w:customStyle="1" w:styleId="xl151">
    <w:name w:val="xl151"/>
    <w:basedOn w:val="a0"/>
    <w:rsid w:val="002A1759"/>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2">
    <w:name w:val="xl152"/>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3">
    <w:name w:val="xl153"/>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4">
    <w:name w:val="xl154"/>
    <w:basedOn w:val="a0"/>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5">
    <w:name w:val="xl155"/>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6">
    <w:name w:val="xl156"/>
    <w:basedOn w:val="a0"/>
    <w:rsid w:val="002A175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7">
    <w:name w:val="xl157"/>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8">
    <w:name w:val="xl158"/>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9">
    <w:name w:val="xl159"/>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60">
    <w:name w:val="xl160"/>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61">
    <w:name w:val="xl16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62">
    <w:name w:val="xl162"/>
    <w:basedOn w:val="a0"/>
    <w:rsid w:val="002A1759"/>
    <w:pPr>
      <w:pBdr>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63">
    <w:name w:val="xl163"/>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64">
    <w:name w:val="xl164"/>
    <w:basedOn w:val="a0"/>
    <w:rsid w:val="002A1759"/>
    <w:pPr>
      <w:pBdr>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65">
    <w:name w:val="xl165"/>
    <w:basedOn w:val="a0"/>
    <w:rsid w:val="002A1759"/>
    <w:pPr>
      <w:pBdr>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66">
    <w:name w:val="xl166"/>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7">
    <w:name w:val="xl167"/>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8">
    <w:name w:val="xl168"/>
    <w:basedOn w:val="a0"/>
    <w:rsid w:val="002A1759"/>
    <w:pPr>
      <w:pBdr>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9">
    <w:name w:val="xl169"/>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0">
    <w:name w:val="xl170"/>
    <w:basedOn w:val="a0"/>
    <w:rsid w:val="002A1759"/>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6"/>
      <w:szCs w:val="16"/>
    </w:rPr>
  </w:style>
  <w:style w:type="paragraph" w:customStyle="1" w:styleId="xl171">
    <w:name w:val="xl171"/>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2">
    <w:name w:val="xl172"/>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73">
    <w:name w:val="xl173"/>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4">
    <w:name w:val="xl174"/>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175">
    <w:name w:val="xl175"/>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76">
    <w:name w:val="xl176"/>
    <w:basedOn w:val="a0"/>
    <w:rsid w:val="002A1759"/>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7">
    <w:name w:val="xl177"/>
    <w:basedOn w:val="a0"/>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78">
    <w:name w:val="xl178"/>
    <w:basedOn w:val="a0"/>
    <w:rsid w:val="002A175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79">
    <w:name w:val="xl179"/>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80">
    <w:name w:val="xl180"/>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1">
    <w:name w:val="xl181"/>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2A175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83">
    <w:name w:val="xl183"/>
    <w:basedOn w:val="a0"/>
    <w:rsid w:val="002A175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84">
    <w:name w:val="xl184"/>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5">
    <w:name w:val="xl185"/>
    <w:basedOn w:val="a0"/>
    <w:rsid w:val="002A17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6">
    <w:name w:val="xl186"/>
    <w:basedOn w:val="a0"/>
    <w:rsid w:val="002A175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7">
    <w:name w:val="xl187"/>
    <w:basedOn w:val="a0"/>
    <w:rsid w:val="002A1759"/>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88">
    <w:name w:val="xl188"/>
    <w:basedOn w:val="a0"/>
    <w:rsid w:val="002A1759"/>
    <w:pPr>
      <w:pBdr>
        <w:top w:val="single" w:sz="8" w:space="0" w:color="auto"/>
        <w:lef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89">
    <w:name w:val="xl189"/>
    <w:basedOn w:val="a0"/>
    <w:rsid w:val="002A1759"/>
    <w:pPr>
      <w:pBdr>
        <w:lef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90">
    <w:name w:val="xl190"/>
    <w:basedOn w:val="a0"/>
    <w:rsid w:val="002A1759"/>
    <w:pPr>
      <w:pBdr>
        <w:left w:val="single" w:sz="4" w:space="0" w:color="auto"/>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91">
    <w:name w:val="xl191"/>
    <w:basedOn w:val="a0"/>
    <w:rsid w:val="002A1759"/>
    <w:pPr>
      <w:pBdr>
        <w:left w:val="single" w:sz="4" w:space="0" w:color="auto"/>
      </w:pBdr>
      <w:shd w:val="clear" w:color="000000" w:fill="FFC000"/>
      <w:spacing w:before="100" w:beforeAutospacing="1" w:after="100" w:afterAutospacing="1" w:line="240" w:lineRule="auto"/>
    </w:pPr>
    <w:rPr>
      <w:rFonts w:ascii="Calibri" w:eastAsia="Times New Roman" w:hAnsi="Calibri" w:cs="Calibri"/>
      <w:sz w:val="18"/>
      <w:szCs w:val="18"/>
    </w:rPr>
  </w:style>
  <w:style w:type="paragraph" w:customStyle="1" w:styleId="xl192">
    <w:name w:val="xl192"/>
    <w:basedOn w:val="a0"/>
    <w:rsid w:val="002A1759"/>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93">
    <w:name w:val="xl193"/>
    <w:basedOn w:val="a0"/>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4">
    <w:name w:val="xl194"/>
    <w:basedOn w:val="a0"/>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5">
    <w:name w:val="xl195"/>
    <w:basedOn w:val="a0"/>
    <w:rsid w:val="002A1759"/>
    <w:pPr>
      <w:pBdr>
        <w:top w:val="single" w:sz="8" w:space="0" w:color="auto"/>
        <w:bottom w:val="single" w:sz="8" w:space="0" w:color="auto"/>
        <w:right w:val="single" w:sz="4"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6">
    <w:name w:val="xl196"/>
    <w:basedOn w:val="a0"/>
    <w:rsid w:val="002A175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7">
    <w:name w:val="xl197"/>
    <w:basedOn w:val="a0"/>
    <w:rsid w:val="002A1759"/>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8">
    <w:name w:val="xl198"/>
    <w:basedOn w:val="a0"/>
    <w:rsid w:val="002A17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9">
    <w:name w:val="xl199"/>
    <w:basedOn w:val="a0"/>
    <w:rsid w:val="002A1759"/>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200">
    <w:name w:val="xl200"/>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01">
    <w:name w:val="xl201"/>
    <w:basedOn w:val="a0"/>
    <w:rsid w:val="002A175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2">
    <w:name w:val="xl202"/>
    <w:basedOn w:val="a0"/>
    <w:rsid w:val="002A1759"/>
    <w:pPr>
      <w:pBdr>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3">
    <w:name w:val="xl203"/>
    <w:basedOn w:val="a0"/>
    <w:rsid w:val="002A175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4">
    <w:name w:val="xl204"/>
    <w:basedOn w:val="a0"/>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5">
    <w:name w:val="xl205"/>
    <w:basedOn w:val="a0"/>
    <w:rsid w:val="002A1759"/>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6">
    <w:name w:val="xl206"/>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7">
    <w:name w:val="xl207"/>
    <w:basedOn w:val="a0"/>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8">
    <w:name w:val="xl208"/>
    <w:basedOn w:val="a0"/>
    <w:rsid w:val="002A1759"/>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9">
    <w:name w:val="xl209"/>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10">
    <w:name w:val="xl210"/>
    <w:basedOn w:val="a0"/>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1">
    <w:name w:val="xl211"/>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2">
    <w:name w:val="xl212"/>
    <w:basedOn w:val="a0"/>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3">
    <w:name w:val="xl213"/>
    <w:basedOn w:val="a0"/>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4">
    <w:name w:val="xl214"/>
    <w:basedOn w:val="a0"/>
    <w:rsid w:val="002A1759"/>
    <w:pPr>
      <w:pBdr>
        <w:top w:val="single" w:sz="8"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5">
    <w:name w:val="xl215"/>
    <w:basedOn w:val="a0"/>
    <w:rsid w:val="002A1759"/>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6">
    <w:name w:val="xl216"/>
    <w:basedOn w:val="a0"/>
    <w:rsid w:val="002A1759"/>
    <w:pPr>
      <w:pBdr>
        <w:top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7">
    <w:name w:val="xl217"/>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8">
    <w:name w:val="xl218"/>
    <w:basedOn w:val="a0"/>
    <w:rsid w:val="002A1759"/>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9">
    <w:name w:val="xl219"/>
    <w:basedOn w:val="a0"/>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0">
    <w:name w:val="xl220"/>
    <w:basedOn w:val="a0"/>
    <w:rsid w:val="002A175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1">
    <w:name w:val="xl221"/>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2">
    <w:name w:val="xl222"/>
    <w:basedOn w:val="a0"/>
    <w:rsid w:val="002A1759"/>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3">
    <w:name w:val="xl223"/>
    <w:basedOn w:val="a0"/>
    <w:rsid w:val="002A175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4">
    <w:name w:val="xl224"/>
    <w:basedOn w:val="a0"/>
    <w:rsid w:val="002A1759"/>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5">
    <w:name w:val="xl225"/>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6">
    <w:name w:val="xl226"/>
    <w:basedOn w:val="a0"/>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7">
    <w:name w:val="xl227"/>
    <w:basedOn w:val="a0"/>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8">
    <w:name w:val="xl228"/>
    <w:basedOn w:val="a0"/>
    <w:rsid w:val="002A1759"/>
    <w:pPr>
      <w:pBdr>
        <w:top w:val="single" w:sz="8" w:space="0" w:color="auto"/>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29">
    <w:name w:val="xl229"/>
    <w:basedOn w:val="a0"/>
    <w:rsid w:val="002A1759"/>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0">
    <w:name w:val="xl230"/>
    <w:basedOn w:val="a0"/>
    <w:rsid w:val="002A1759"/>
    <w:pPr>
      <w:pBdr>
        <w:top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1">
    <w:name w:val="xl231"/>
    <w:basedOn w:val="a0"/>
    <w:rsid w:val="002A1759"/>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2">
    <w:name w:val="xl232"/>
    <w:basedOn w:val="a0"/>
    <w:rsid w:val="002A1759"/>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3">
    <w:name w:val="xl233"/>
    <w:basedOn w:val="a0"/>
    <w:rsid w:val="002A1759"/>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4">
    <w:name w:val="xl234"/>
    <w:basedOn w:val="a0"/>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5">
    <w:name w:val="xl235"/>
    <w:basedOn w:val="a0"/>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6">
    <w:name w:val="xl236"/>
    <w:basedOn w:val="a0"/>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7">
    <w:name w:val="xl237"/>
    <w:basedOn w:val="a0"/>
    <w:rsid w:val="002A1759"/>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8">
    <w:name w:val="xl238"/>
    <w:basedOn w:val="a0"/>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9">
    <w:name w:val="xl239"/>
    <w:basedOn w:val="a0"/>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40">
    <w:name w:val="xl240"/>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1">
    <w:name w:val="xl241"/>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2">
    <w:name w:val="xl242"/>
    <w:basedOn w:val="a0"/>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3">
    <w:name w:val="xl243"/>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4">
    <w:name w:val="xl244"/>
    <w:basedOn w:val="a0"/>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5">
    <w:name w:val="xl245"/>
    <w:basedOn w:val="a0"/>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6">
    <w:name w:val="xl246"/>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7">
    <w:name w:val="xl247"/>
    <w:basedOn w:val="a0"/>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8">
    <w:name w:val="xl248"/>
    <w:basedOn w:val="a0"/>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9">
    <w:name w:val="xl249"/>
    <w:basedOn w:val="a0"/>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0">
    <w:name w:val="xl250"/>
    <w:basedOn w:val="a0"/>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1">
    <w:name w:val="xl251"/>
    <w:basedOn w:val="a0"/>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2">
    <w:name w:val="xl252"/>
    <w:basedOn w:val="a0"/>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3">
    <w:name w:val="xl253"/>
    <w:basedOn w:val="a0"/>
    <w:rsid w:val="002A17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4">
    <w:name w:val="xl254"/>
    <w:basedOn w:val="a0"/>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5">
    <w:name w:val="xl255"/>
    <w:basedOn w:val="a0"/>
    <w:rsid w:val="002A1759"/>
    <w:pP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256">
    <w:name w:val="xl256"/>
    <w:basedOn w:val="a0"/>
    <w:rsid w:val="002A175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character" w:customStyle="1" w:styleId="Chara">
    <w:name w:val="Κείμενο σχολίου Char"/>
    <w:link w:val="af6"/>
    <w:rsid w:val="005E6DB1"/>
    <w:rPr>
      <w:sz w:val="20"/>
      <w:szCs w:val="20"/>
    </w:rPr>
  </w:style>
  <w:style w:type="paragraph" w:styleId="af6">
    <w:name w:val="annotation text"/>
    <w:basedOn w:val="a0"/>
    <w:link w:val="Chara"/>
    <w:unhideWhenUsed/>
    <w:rsid w:val="005E6DB1"/>
    <w:pPr>
      <w:spacing w:before="120" w:after="120" w:line="240" w:lineRule="auto"/>
      <w:jc w:val="both"/>
    </w:pPr>
    <w:rPr>
      <w:sz w:val="20"/>
      <w:szCs w:val="20"/>
    </w:rPr>
  </w:style>
  <w:style w:type="character" w:customStyle="1" w:styleId="Char10">
    <w:name w:val="Κείμενο σχολίου Char1"/>
    <w:basedOn w:val="a1"/>
    <w:link w:val="af6"/>
    <w:uiPriority w:val="99"/>
    <w:semiHidden/>
    <w:rsid w:val="005E6DB1"/>
    <w:rPr>
      <w:sz w:val="20"/>
      <w:szCs w:val="20"/>
    </w:rPr>
  </w:style>
  <w:style w:type="character" w:styleId="af7">
    <w:name w:val="annotation reference"/>
    <w:uiPriority w:val="99"/>
    <w:semiHidden/>
    <w:unhideWhenUsed/>
    <w:rsid w:val="005E6DB1"/>
    <w:rPr>
      <w:sz w:val="16"/>
      <w:szCs w:val="16"/>
    </w:rPr>
  </w:style>
  <w:style w:type="paragraph" w:customStyle="1" w:styleId="xl257">
    <w:name w:val="xl257"/>
    <w:basedOn w:val="a0"/>
    <w:rsid w:val="00594E22"/>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18"/>
      <w:szCs w:val="18"/>
    </w:rPr>
  </w:style>
  <w:style w:type="paragraph" w:customStyle="1" w:styleId="xl258">
    <w:name w:val="xl258"/>
    <w:basedOn w:val="a0"/>
    <w:rsid w:val="00594E22"/>
    <w:pPr>
      <w:spacing w:before="100" w:beforeAutospacing="1" w:after="100" w:afterAutospacing="1" w:line="240" w:lineRule="auto"/>
      <w:textAlignment w:val="center"/>
    </w:pPr>
    <w:rPr>
      <w:rFonts w:ascii="Calibri" w:eastAsia="Times New Roman" w:hAnsi="Calibri" w:cs="Times New Roman"/>
      <w:sz w:val="16"/>
      <w:szCs w:val="16"/>
    </w:rPr>
  </w:style>
  <w:style w:type="paragraph" w:customStyle="1" w:styleId="xl259">
    <w:name w:val="xl259"/>
    <w:basedOn w:val="a0"/>
    <w:rsid w:val="00594E2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943634"/>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Note Heading"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7F"/>
  </w:style>
  <w:style w:type="paragraph" w:styleId="Heading1">
    <w:name w:val="heading 1"/>
    <w:basedOn w:val="GEORGIA1"/>
    <w:next w:val="Normal"/>
    <w:link w:val="Heading1Char"/>
    <w:qFormat/>
    <w:rsid w:val="00591C2A"/>
    <w:pPr>
      <w:numPr>
        <w:numId w:val="43"/>
      </w:numPr>
      <w:pBdr>
        <w:top w:val="dotted" w:sz="4" w:space="1" w:color="auto"/>
        <w:left w:val="dotted" w:sz="4" w:space="4" w:color="auto"/>
        <w:bottom w:val="dotted" w:sz="4" w:space="1" w:color="auto"/>
        <w:right w:val="dotted" w:sz="4" w:space="4" w:color="auto"/>
      </w:pBdr>
      <w:shd w:val="clear" w:color="auto" w:fill="808080"/>
      <w:tabs>
        <w:tab w:val="clear" w:pos="432"/>
        <w:tab w:val="num" w:pos="720"/>
      </w:tabs>
      <w:ind w:left="567" w:right="0" w:hanging="567"/>
      <w:outlineLvl w:val="0"/>
    </w:pPr>
    <w:rPr>
      <w:rFonts w:ascii="Arial Narrow" w:hAnsi="Arial Narrow"/>
      <w:bCs/>
      <w:color w:val="FFFFFF"/>
      <w:sz w:val="28"/>
    </w:rPr>
  </w:style>
  <w:style w:type="paragraph" w:styleId="Heading2">
    <w:name w:val="heading 2"/>
    <w:basedOn w:val="GEORGIA1"/>
    <w:next w:val="Normal"/>
    <w:link w:val="Heading2Char"/>
    <w:qFormat/>
    <w:rsid w:val="00591C2A"/>
    <w:pPr>
      <w:keepNext/>
      <w:numPr>
        <w:ilvl w:val="1"/>
        <w:numId w:val="43"/>
      </w:numPr>
      <w:pBdr>
        <w:bottom w:val="none" w:sz="0" w:space="0" w:color="auto"/>
      </w:pBdr>
      <w:tabs>
        <w:tab w:val="clear" w:pos="576"/>
        <w:tab w:val="num" w:pos="1440"/>
      </w:tabs>
      <w:spacing w:before="360" w:line="280" w:lineRule="exact"/>
      <w:ind w:left="1440" w:right="0" w:hanging="360"/>
      <w:outlineLvl w:val="1"/>
    </w:pPr>
    <w:rPr>
      <w:rFonts w:ascii="Tahoma" w:hAnsi="Tahoma"/>
      <w:color w:val="990000"/>
      <w:sz w:val="20"/>
      <w:szCs w:val="20"/>
    </w:rPr>
  </w:style>
  <w:style w:type="paragraph" w:styleId="Heading3">
    <w:name w:val="heading 3"/>
    <w:basedOn w:val="Normal"/>
    <w:next w:val="Normal"/>
    <w:link w:val="Heading3Char"/>
    <w:qFormat/>
    <w:rsid w:val="00591C2A"/>
    <w:pPr>
      <w:keepNext/>
      <w:numPr>
        <w:ilvl w:val="2"/>
        <w:numId w:val="43"/>
      </w:numPr>
      <w:spacing w:before="240" w:after="120" w:line="280" w:lineRule="atLeast"/>
      <w:jc w:val="both"/>
      <w:outlineLvl w:val="2"/>
    </w:pPr>
    <w:rPr>
      <w:rFonts w:ascii="Tahoma" w:eastAsia="Times New Roman" w:hAnsi="Tahoma" w:cs="Times New Roman"/>
      <w:b/>
      <w:i/>
      <w:sz w:val="20"/>
      <w:szCs w:val="20"/>
      <w:lang w:val="en-GB" w:eastAsia="en-GB"/>
    </w:rPr>
  </w:style>
  <w:style w:type="paragraph" w:styleId="Heading4">
    <w:name w:val="heading 4"/>
    <w:basedOn w:val="Normal"/>
    <w:next w:val="Normal"/>
    <w:link w:val="Heading4Char"/>
    <w:qFormat/>
    <w:rsid w:val="00591C2A"/>
    <w:pPr>
      <w:keepNext/>
      <w:numPr>
        <w:ilvl w:val="3"/>
        <w:numId w:val="43"/>
      </w:numPr>
      <w:spacing w:before="240" w:after="120" w:line="280" w:lineRule="atLeast"/>
      <w:ind w:right="-57"/>
      <w:jc w:val="both"/>
      <w:outlineLvl w:val="3"/>
    </w:pPr>
    <w:rPr>
      <w:rFonts w:ascii="Tahoma" w:eastAsia="Times New Roman" w:hAnsi="Tahoma" w:cs="Times New Roman"/>
      <w:i/>
      <w:sz w:val="20"/>
      <w:szCs w:val="20"/>
      <w:u w:val="single"/>
      <w:lang w:val="en-GB" w:eastAsia="en-GB"/>
    </w:rPr>
  </w:style>
  <w:style w:type="paragraph" w:styleId="Heading5">
    <w:name w:val="heading 5"/>
    <w:basedOn w:val="Normal"/>
    <w:next w:val="Normal"/>
    <w:link w:val="Heading5Char"/>
    <w:qFormat/>
    <w:rsid w:val="00591C2A"/>
    <w:pPr>
      <w:numPr>
        <w:numId w:val="45"/>
      </w:numPr>
      <w:spacing w:before="240" w:after="60" w:line="300" w:lineRule="atLeast"/>
      <w:ind w:right="-57"/>
      <w:jc w:val="both"/>
      <w:outlineLvl w:val="4"/>
    </w:pPr>
    <w:rPr>
      <w:rFonts w:ascii="Verdana" w:eastAsia="Times New Roman" w:hAnsi="Verdana" w:cs="Times New Roman"/>
      <w:b/>
      <w:bCs/>
      <w:i/>
      <w:iCs/>
      <w:sz w:val="26"/>
      <w:szCs w:val="26"/>
      <w:lang w:val="en-GB" w:eastAsia="en-GB"/>
    </w:rPr>
  </w:style>
  <w:style w:type="paragraph" w:styleId="Heading6">
    <w:name w:val="heading 6"/>
    <w:basedOn w:val="Normal"/>
    <w:next w:val="Normal"/>
    <w:link w:val="Heading6Char"/>
    <w:qFormat/>
    <w:rsid w:val="00591C2A"/>
    <w:pPr>
      <w:numPr>
        <w:ilvl w:val="5"/>
        <w:numId w:val="43"/>
      </w:numPr>
      <w:spacing w:before="240" w:after="60" w:line="300" w:lineRule="atLeast"/>
      <w:ind w:right="-57"/>
      <w:jc w:val="both"/>
      <w:outlineLvl w:val="5"/>
    </w:pPr>
    <w:rPr>
      <w:rFonts w:ascii="Verdana" w:eastAsia="Times New Roman" w:hAnsi="Verdana" w:cs="Times New Roman"/>
      <w:b/>
      <w:bCs/>
      <w:lang w:val="en-GB" w:eastAsia="en-GB"/>
    </w:rPr>
  </w:style>
  <w:style w:type="paragraph" w:styleId="Heading7">
    <w:name w:val="heading 7"/>
    <w:basedOn w:val="Normal"/>
    <w:next w:val="Normal"/>
    <w:link w:val="Heading7Char"/>
    <w:qFormat/>
    <w:rsid w:val="00591C2A"/>
    <w:pPr>
      <w:numPr>
        <w:ilvl w:val="6"/>
        <w:numId w:val="43"/>
      </w:numPr>
      <w:spacing w:before="240" w:after="60" w:line="300" w:lineRule="atLeast"/>
      <w:ind w:right="-57"/>
      <w:jc w:val="both"/>
      <w:outlineLvl w:val="6"/>
    </w:pPr>
    <w:rPr>
      <w:rFonts w:ascii="Verdana" w:eastAsia="Times New Roman" w:hAnsi="Verdana" w:cs="Times New Roman"/>
      <w:sz w:val="20"/>
      <w:szCs w:val="20"/>
      <w:lang w:val="en-GB" w:eastAsia="en-GB"/>
    </w:rPr>
  </w:style>
  <w:style w:type="paragraph" w:styleId="Heading8">
    <w:name w:val="heading 8"/>
    <w:basedOn w:val="Normal"/>
    <w:next w:val="Normal"/>
    <w:link w:val="Heading8Char"/>
    <w:qFormat/>
    <w:rsid w:val="00591C2A"/>
    <w:pPr>
      <w:numPr>
        <w:ilvl w:val="7"/>
        <w:numId w:val="43"/>
      </w:numPr>
      <w:spacing w:before="240" w:after="60" w:line="300" w:lineRule="atLeast"/>
      <w:ind w:right="-57"/>
      <w:jc w:val="both"/>
      <w:outlineLvl w:val="7"/>
    </w:pPr>
    <w:rPr>
      <w:rFonts w:ascii="Verdana" w:eastAsia="Times New Roman" w:hAnsi="Verdana" w:cs="Times New Roman"/>
      <w:i/>
      <w:iCs/>
      <w:sz w:val="20"/>
      <w:szCs w:val="20"/>
      <w:lang w:val="en-GB" w:eastAsia="en-GB"/>
    </w:rPr>
  </w:style>
  <w:style w:type="paragraph" w:styleId="Heading9">
    <w:name w:val="heading 9"/>
    <w:basedOn w:val="Normal"/>
    <w:next w:val="Normal"/>
    <w:link w:val="Heading9Char"/>
    <w:qFormat/>
    <w:rsid w:val="00591C2A"/>
    <w:pPr>
      <w:numPr>
        <w:ilvl w:val="8"/>
        <w:numId w:val="43"/>
      </w:numPr>
      <w:spacing w:before="240" w:after="60" w:line="300" w:lineRule="atLeast"/>
      <w:ind w:right="-57"/>
      <w:jc w:val="both"/>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HeaderChar"/>
    <w:unhideWhenUsed/>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2D8"/>
  </w:style>
  <w:style w:type="table" w:styleId="TableGrid">
    <w:name w:val="Table Grid"/>
    <w:basedOn w:val="TableNormal"/>
    <w:uiPriority w:val="59"/>
    <w:rsid w:val="005B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46"/>
    <w:rPr>
      <w:rFonts w:ascii="Tahoma" w:hAnsi="Tahoma" w:cs="Tahoma"/>
      <w:sz w:val="16"/>
      <w:szCs w:val="16"/>
    </w:rPr>
  </w:style>
  <w:style w:type="paragraph" w:customStyle="1" w:styleId="Default">
    <w:name w:val="Default"/>
    <w:rsid w:val="001F00C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07606"/>
    <w:pPr>
      <w:spacing w:after="120" w:line="240" w:lineRule="auto"/>
      <w:jc w:val="both"/>
    </w:pPr>
    <w:rPr>
      <w:rFonts w:ascii="Arial" w:eastAsia="Times New Roman" w:hAnsi="Arial" w:cs="Times New Roman"/>
      <w:spacing w:val="8"/>
      <w:szCs w:val="20"/>
    </w:rPr>
  </w:style>
  <w:style w:type="character" w:customStyle="1" w:styleId="BodyTextChar">
    <w:name w:val="Body Text Char"/>
    <w:basedOn w:val="DefaultParagraphFont"/>
    <w:link w:val="BodyText"/>
    <w:rsid w:val="00407606"/>
    <w:rPr>
      <w:rFonts w:ascii="Arial" w:eastAsia="Times New Roman" w:hAnsi="Arial" w:cs="Times New Roman"/>
      <w:spacing w:val="8"/>
      <w:szCs w:val="20"/>
    </w:rPr>
  </w:style>
  <w:style w:type="paragraph" w:styleId="BodyText2">
    <w:name w:val="Body Text 2"/>
    <w:basedOn w:val="Normal"/>
    <w:link w:val="BodyText2Char"/>
    <w:uiPriority w:val="99"/>
    <w:unhideWhenUsed/>
    <w:rsid w:val="00CA213C"/>
    <w:pPr>
      <w:spacing w:after="120" w:line="480" w:lineRule="auto"/>
    </w:pPr>
  </w:style>
  <w:style w:type="character" w:customStyle="1" w:styleId="BodyText2Char">
    <w:name w:val="Body Text 2 Char"/>
    <w:basedOn w:val="DefaultParagraphFont"/>
    <w:link w:val="BodyText2"/>
    <w:uiPriority w:val="99"/>
    <w:rsid w:val="00CA213C"/>
  </w:style>
  <w:style w:type="character" w:styleId="Hyperlink">
    <w:name w:val="Hyperlink"/>
    <w:basedOn w:val="DefaultParagraphFont"/>
    <w:uiPriority w:val="99"/>
    <w:unhideWhenUsed/>
    <w:rsid w:val="00E10B36"/>
    <w:rPr>
      <w:color w:val="0000FF" w:themeColor="hyperlink"/>
      <w:u w:val="single"/>
    </w:rPr>
  </w:style>
  <w:style w:type="character" w:styleId="FollowedHyperlink">
    <w:name w:val="FollowedHyperlink"/>
    <w:basedOn w:val="DefaultParagraphFont"/>
    <w:uiPriority w:val="99"/>
    <w:unhideWhenUsed/>
    <w:rsid w:val="00B634C4"/>
    <w:rPr>
      <w:color w:val="954F72"/>
      <w:u w:val="single"/>
    </w:rPr>
  </w:style>
  <w:style w:type="paragraph" w:customStyle="1" w:styleId="font5">
    <w:name w:val="font5"/>
    <w:basedOn w:val="Normal"/>
    <w:rsid w:val="00B634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Normal"/>
    <w:rsid w:val="00B634C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xl63">
    <w:name w:val="xl6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64">
    <w:name w:val="xl64"/>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5">
    <w:name w:val="xl65"/>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Normal"/>
    <w:rsid w:val="00B634C4"/>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Normal"/>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68">
    <w:name w:val="xl68"/>
    <w:basedOn w:val="Normal"/>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4"/>
      <w:szCs w:val="4"/>
    </w:rPr>
  </w:style>
  <w:style w:type="paragraph" w:customStyle="1" w:styleId="xl69">
    <w:name w:val="xl69"/>
    <w:basedOn w:val="Normal"/>
    <w:rsid w:val="00B63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top"/>
    </w:pPr>
    <w:rPr>
      <w:rFonts w:ascii="Times New Roman" w:eastAsia="Times New Roman" w:hAnsi="Times New Roman" w:cs="Times New Roman"/>
      <w:b/>
      <w:bCs/>
      <w:sz w:val="4"/>
      <w:szCs w:val="4"/>
    </w:rPr>
  </w:style>
  <w:style w:type="paragraph" w:customStyle="1" w:styleId="xl70">
    <w:name w:val="xl70"/>
    <w:basedOn w:val="Normal"/>
    <w:rsid w:val="00B634C4"/>
    <w:pPr>
      <w:spacing w:before="100" w:beforeAutospacing="1" w:after="100" w:afterAutospacing="1" w:line="240" w:lineRule="auto"/>
      <w:textAlignment w:val="top"/>
    </w:pPr>
    <w:rPr>
      <w:rFonts w:ascii="Times New Roman" w:eastAsia="Times New Roman" w:hAnsi="Times New Roman" w:cs="Times New Roman"/>
      <w:sz w:val="4"/>
      <w:szCs w:val="4"/>
    </w:rPr>
  </w:style>
  <w:style w:type="paragraph" w:customStyle="1" w:styleId="xl71">
    <w:name w:val="xl71"/>
    <w:basedOn w:val="Normal"/>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2">
    <w:name w:val="xl72"/>
    <w:basedOn w:val="Normal"/>
    <w:rsid w:val="00B634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3">
    <w:name w:val="xl7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74">
    <w:name w:val="xl74"/>
    <w:basedOn w:val="Normal"/>
    <w:rsid w:val="00B634C4"/>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Normal"/>
    <w:rsid w:val="00B634C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8">
    <w:name w:val="xl78"/>
    <w:basedOn w:val="Normal"/>
    <w:rsid w:val="00B634C4"/>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9">
    <w:name w:val="xl79"/>
    <w:basedOn w:val="Normal"/>
    <w:rsid w:val="00B634C4"/>
    <w:pP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0">
    <w:name w:val="xl80"/>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2">
    <w:name w:val="xl82"/>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4">
    <w:name w:val="xl84"/>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6">
    <w:name w:val="xl86"/>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7">
    <w:name w:val="xl87"/>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88">
    <w:name w:val="xl88"/>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89">
    <w:name w:val="xl89"/>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0">
    <w:name w:val="xl90"/>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1">
    <w:name w:val="xl91"/>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2">
    <w:name w:val="xl92"/>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93">
    <w:name w:val="xl93"/>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4">
    <w:name w:val="xl94"/>
    <w:basedOn w:val="Normal"/>
    <w:rsid w:val="00B634C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7">
    <w:name w:val="xl97"/>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98">
    <w:name w:val="xl98"/>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99">
    <w:name w:val="xl99"/>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Normal"/>
    <w:rsid w:val="00B634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01">
    <w:name w:val="xl101"/>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2">
    <w:name w:val="xl102"/>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3">
    <w:name w:val="xl103"/>
    <w:basedOn w:val="Normal"/>
    <w:rsid w:val="00B63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B634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5">
    <w:name w:val="xl105"/>
    <w:basedOn w:val="Normal"/>
    <w:rsid w:val="00B634C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Normal"/>
    <w:rsid w:val="00B634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Normal"/>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8">
    <w:name w:val="xl108"/>
    <w:basedOn w:val="Normal"/>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Normal"/>
    <w:rsid w:val="006A32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6A32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rsid w:val="006A32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al"/>
    <w:rsid w:val="006A32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3">
    <w:name w:val="xl113"/>
    <w:basedOn w:val="Normal"/>
    <w:rsid w:val="006A328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10">
    <w:name w:val="Χωρίς διάστιχο1"/>
    <w:link w:val="NoSpacingChar"/>
    <w:uiPriority w:val="1"/>
    <w:qFormat/>
    <w:rsid w:val="00627D3D"/>
    <w:pPr>
      <w:spacing w:after="0" w:line="240" w:lineRule="auto"/>
    </w:pPr>
    <w:rPr>
      <w:rFonts w:ascii="Calibri" w:eastAsia="Times New Roman" w:hAnsi="Calibri" w:cs="Times New Roman"/>
      <w:lang w:val="en-US" w:eastAsia="en-US"/>
    </w:rPr>
  </w:style>
  <w:style w:type="character" w:customStyle="1" w:styleId="NoSpacingChar">
    <w:name w:val="No Spacing Char"/>
    <w:link w:val="10"/>
    <w:uiPriority w:val="1"/>
    <w:rsid w:val="00627D3D"/>
    <w:rPr>
      <w:rFonts w:ascii="Calibri" w:eastAsia="Times New Roman" w:hAnsi="Calibri" w:cs="Times New Roman"/>
      <w:lang w:val="en-US" w:eastAsia="en-US"/>
    </w:rPr>
  </w:style>
  <w:style w:type="paragraph" w:styleId="TOC1">
    <w:name w:val="toc 1"/>
    <w:basedOn w:val="Normal"/>
    <w:next w:val="Normal"/>
    <w:autoRedefine/>
    <w:uiPriority w:val="39"/>
    <w:qFormat/>
    <w:rsid w:val="00591C2A"/>
    <w:pPr>
      <w:tabs>
        <w:tab w:val="left" w:pos="0"/>
        <w:tab w:val="left" w:pos="567"/>
        <w:tab w:val="right" w:leader="dot" w:pos="9356"/>
      </w:tabs>
      <w:spacing w:before="120" w:after="0" w:line="264" w:lineRule="auto"/>
      <w:ind w:left="567" w:right="-57" w:hanging="567"/>
    </w:pPr>
    <w:rPr>
      <w:rFonts w:ascii="Tahoma" w:eastAsia="Times New Roman" w:hAnsi="Tahoma" w:cs="Times New Roman"/>
      <w:b/>
      <w:bCs/>
      <w:noProof/>
      <w:sz w:val="20"/>
      <w:szCs w:val="20"/>
      <w:lang w:val="en-GB" w:eastAsia="en-GB"/>
    </w:rPr>
  </w:style>
  <w:style w:type="paragraph" w:customStyle="1" w:styleId="11">
    <w:name w:val="Επικεφαλίδα ΠΠ1"/>
    <w:basedOn w:val="Normal"/>
    <w:next w:val="Normal"/>
    <w:qFormat/>
    <w:rsid w:val="00591C2A"/>
    <w:pPr>
      <w:keepNext/>
      <w:spacing w:before="240" w:after="240" w:line="300" w:lineRule="atLeast"/>
      <w:ind w:left="567" w:right="-57" w:hanging="567"/>
      <w:jc w:val="center"/>
    </w:pPr>
    <w:rPr>
      <w:rFonts w:ascii="Verdana" w:eastAsia="Times New Roman" w:hAnsi="Verdana" w:cs="Times New Roman"/>
      <w:b/>
      <w:sz w:val="20"/>
      <w:szCs w:val="20"/>
      <w:lang w:val="en-GB" w:eastAsia="en-GB"/>
    </w:rPr>
  </w:style>
  <w:style w:type="paragraph" w:styleId="TOC2">
    <w:name w:val="toc 2"/>
    <w:basedOn w:val="Normal"/>
    <w:next w:val="Normal"/>
    <w:autoRedefine/>
    <w:uiPriority w:val="39"/>
    <w:qFormat/>
    <w:rsid w:val="00591C2A"/>
    <w:pPr>
      <w:tabs>
        <w:tab w:val="left" w:pos="567"/>
        <w:tab w:val="right" w:leader="dot" w:pos="9356"/>
      </w:tabs>
      <w:spacing w:before="120" w:after="0" w:line="264" w:lineRule="auto"/>
      <w:ind w:left="567" w:right="-57" w:hanging="567"/>
      <w:jc w:val="both"/>
    </w:pPr>
    <w:rPr>
      <w:rFonts w:ascii="Tahoma" w:eastAsia="Times New Roman" w:hAnsi="Tahoma" w:cs="Times New Roman"/>
      <w:noProof/>
      <w:sz w:val="20"/>
      <w:szCs w:val="20"/>
      <w:lang w:val="en-GB" w:eastAsia="en-GB"/>
    </w:rPr>
  </w:style>
  <w:style w:type="paragraph" w:styleId="TOC3">
    <w:name w:val="toc 3"/>
    <w:basedOn w:val="Normal"/>
    <w:next w:val="Normal"/>
    <w:autoRedefine/>
    <w:uiPriority w:val="39"/>
    <w:qFormat/>
    <w:rsid w:val="00591C2A"/>
    <w:pPr>
      <w:tabs>
        <w:tab w:val="left" w:pos="567"/>
        <w:tab w:val="right" w:leader="dot" w:pos="9356"/>
      </w:tabs>
      <w:spacing w:before="120" w:after="0" w:line="264" w:lineRule="auto"/>
      <w:ind w:left="567" w:right="227" w:hanging="567"/>
      <w:jc w:val="both"/>
    </w:pPr>
    <w:rPr>
      <w:rFonts w:ascii="Tahoma" w:eastAsia="Times New Roman" w:hAnsi="Tahoma" w:cs="Times New Roman"/>
      <w:iCs/>
      <w:sz w:val="20"/>
      <w:szCs w:val="20"/>
      <w:lang w:val="en-GB" w:eastAsia="en-GB"/>
    </w:rPr>
  </w:style>
  <w:style w:type="character" w:customStyle="1" w:styleId="StyleTahoma">
    <w:name w:val="Style Tahoma"/>
    <w:rsid w:val="00591C2A"/>
    <w:rPr>
      <w:rFonts w:ascii="Tahoma" w:hAnsi="Tahoma"/>
      <w:sz w:val="20"/>
    </w:rPr>
  </w:style>
  <w:style w:type="character" w:customStyle="1" w:styleId="Heading1Char">
    <w:name w:val="Heading 1 Char"/>
    <w:basedOn w:val="DefaultParagraphFont"/>
    <w:link w:val="Heading1"/>
    <w:rsid w:val="00591C2A"/>
    <w:rPr>
      <w:rFonts w:ascii="Arial Narrow" w:eastAsia="Times New Roman" w:hAnsi="Arial Narrow" w:cs="Tahoma"/>
      <w:b/>
      <w:bCs/>
      <w:color w:val="FFFFFF"/>
      <w:sz w:val="28"/>
      <w:szCs w:val="19"/>
      <w:shd w:val="clear" w:color="auto" w:fill="808080"/>
      <w:lang w:eastAsia="en-GB"/>
    </w:rPr>
  </w:style>
  <w:style w:type="character" w:customStyle="1" w:styleId="Heading2Char">
    <w:name w:val="Heading 2 Char"/>
    <w:basedOn w:val="DefaultParagraphFont"/>
    <w:link w:val="Heading2"/>
    <w:rsid w:val="00591C2A"/>
    <w:rPr>
      <w:rFonts w:ascii="Tahoma" w:eastAsia="Times New Roman" w:hAnsi="Tahoma" w:cs="Tahoma"/>
      <w:b/>
      <w:color w:val="990000"/>
      <w:sz w:val="20"/>
      <w:szCs w:val="20"/>
      <w:lang w:eastAsia="en-GB"/>
    </w:rPr>
  </w:style>
  <w:style w:type="character" w:customStyle="1" w:styleId="Heading3Char">
    <w:name w:val="Heading 3 Char"/>
    <w:basedOn w:val="DefaultParagraphFont"/>
    <w:link w:val="Heading3"/>
    <w:rsid w:val="00591C2A"/>
    <w:rPr>
      <w:rFonts w:ascii="Tahoma" w:eastAsia="Times New Roman" w:hAnsi="Tahoma" w:cs="Times New Roman"/>
      <w:b/>
      <w:i/>
      <w:sz w:val="20"/>
      <w:szCs w:val="20"/>
      <w:lang w:val="en-GB" w:eastAsia="en-GB"/>
    </w:rPr>
  </w:style>
  <w:style w:type="character" w:customStyle="1" w:styleId="Heading4Char">
    <w:name w:val="Heading 4 Char"/>
    <w:basedOn w:val="DefaultParagraphFont"/>
    <w:link w:val="Heading4"/>
    <w:rsid w:val="00591C2A"/>
    <w:rPr>
      <w:rFonts w:ascii="Tahoma" w:eastAsia="Times New Roman" w:hAnsi="Tahoma" w:cs="Times New Roman"/>
      <w:i/>
      <w:sz w:val="20"/>
      <w:szCs w:val="20"/>
      <w:u w:val="single"/>
      <w:lang w:val="en-GB" w:eastAsia="en-GB"/>
    </w:rPr>
  </w:style>
  <w:style w:type="character" w:customStyle="1" w:styleId="Heading5Char">
    <w:name w:val="Heading 5 Char"/>
    <w:basedOn w:val="DefaultParagraphFont"/>
    <w:link w:val="Heading5"/>
    <w:rsid w:val="00591C2A"/>
    <w:rPr>
      <w:rFonts w:ascii="Verdana" w:eastAsia="Times New Roman" w:hAnsi="Verdana" w:cs="Times New Roman"/>
      <w:b/>
      <w:bCs/>
      <w:i/>
      <w:iCs/>
      <w:sz w:val="26"/>
      <w:szCs w:val="26"/>
      <w:lang w:val="en-GB" w:eastAsia="en-GB"/>
    </w:rPr>
  </w:style>
  <w:style w:type="character" w:customStyle="1" w:styleId="Heading6Char">
    <w:name w:val="Heading 6 Char"/>
    <w:basedOn w:val="DefaultParagraphFont"/>
    <w:link w:val="Heading6"/>
    <w:rsid w:val="00591C2A"/>
    <w:rPr>
      <w:rFonts w:ascii="Verdana" w:eastAsia="Times New Roman" w:hAnsi="Verdana" w:cs="Times New Roman"/>
      <w:b/>
      <w:bCs/>
      <w:lang w:val="en-GB" w:eastAsia="en-GB"/>
    </w:rPr>
  </w:style>
  <w:style w:type="character" w:customStyle="1" w:styleId="Heading7Char">
    <w:name w:val="Heading 7 Char"/>
    <w:basedOn w:val="DefaultParagraphFont"/>
    <w:link w:val="Heading7"/>
    <w:rsid w:val="00591C2A"/>
    <w:rPr>
      <w:rFonts w:ascii="Verdana" w:eastAsia="Times New Roman" w:hAnsi="Verdana" w:cs="Times New Roman"/>
      <w:sz w:val="20"/>
      <w:szCs w:val="20"/>
      <w:lang w:val="en-GB" w:eastAsia="en-GB"/>
    </w:rPr>
  </w:style>
  <w:style w:type="character" w:customStyle="1" w:styleId="Heading8Char">
    <w:name w:val="Heading 8 Char"/>
    <w:basedOn w:val="DefaultParagraphFont"/>
    <w:link w:val="Heading8"/>
    <w:rsid w:val="00591C2A"/>
    <w:rPr>
      <w:rFonts w:ascii="Verdana" w:eastAsia="Times New Roman" w:hAnsi="Verdana" w:cs="Times New Roman"/>
      <w:i/>
      <w:iCs/>
      <w:sz w:val="20"/>
      <w:szCs w:val="20"/>
      <w:lang w:val="en-GB" w:eastAsia="en-GB"/>
    </w:rPr>
  </w:style>
  <w:style w:type="character" w:customStyle="1" w:styleId="Heading9Char">
    <w:name w:val="Heading 9 Char"/>
    <w:basedOn w:val="DefaultParagraphFont"/>
    <w:link w:val="Heading9"/>
    <w:rsid w:val="00591C2A"/>
    <w:rPr>
      <w:rFonts w:ascii="Arial" w:eastAsia="Times New Roman" w:hAnsi="Arial" w:cs="Arial"/>
      <w:lang w:val="en-GB" w:eastAsia="en-GB"/>
    </w:rPr>
  </w:style>
  <w:style w:type="table" w:styleId="TableGrid8">
    <w:name w:val="Table Grid 8"/>
    <w:basedOn w:val="TableNormal"/>
    <w:rsid w:val="00591C2A"/>
    <w:pPr>
      <w:spacing w:before="120" w:after="120" w:line="300" w:lineRule="atLeast"/>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Normal"/>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customStyle="1" w:styleId="Char">
    <w:name w:val="Char"/>
    <w:basedOn w:val="Normal"/>
    <w:semiHidden/>
    <w:rsid w:val="00591C2A"/>
    <w:pPr>
      <w:spacing w:after="160" w:line="240" w:lineRule="exact"/>
      <w:ind w:left="567" w:right="-57" w:hanging="567"/>
      <w:jc w:val="both"/>
    </w:pPr>
    <w:rPr>
      <w:rFonts w:ascii="Verdana" w:eastAsia="Times New Roman" w:hAnsi="Verdana" w:cs="Times New Roman"/>
      <w:sz w:val="18"/>
      <w:szCs w:val="24"/>
      <w:lang w:val="en-US" w:eastAsia="en-US"/>
    </w:rPr>
  </w:style>
  <w:style w:type="character" w:customStyle="1" w:styleId="Heading3Char1">
    <w:name w:val="Heading 3 Char1"/>
    <w:aliases w:val="Heading 3 Char Char"/>
    <w:locked/>
    <w:rsid w:val="00591C2A"/>
    <w:rPr>
      <w:rFonts w:cs="Times New Roman"/>
      <w:i/>
      <w:sz w:val="24"/>
      <w:szCs w:val="24"/>
      <w:lang w:val="en-GB" w:bidi="ar-SA"/>
    </w:rPr>
  </w:style>
  <w:style w:type="paragraph" w:customStyle="1" w:styleId="H2">
    <w:name w:val="H2"/>
    <w:basedOn w:val="Normal"/>
    <w:next w:val="Normal"/>
    <w:rsid w:val="00591C2A"/>
    <w:pPr>
      <w:keepNext/>
      <w:spacing w:before="100" w:after="100" w:line="240" w:lineRule="auto"/>
      <w:ind w:left="567" w:right="-57" w:hanging="567"/>
      <w:outlineLvl w:val="2"/>
    </w:pPr>
    <w:rPr>
      <w:rFonts w:ascii="Times New Roman" w:eastAsia="Times New Roman" w:hAnsi="Times New Roman" w:cs="Times New Roman"/>
      <w:b/>
      <w:snapToGrid w:val="0"/>
      <w:sz w:val="36"/>
      <w:szCs w:val="20"/>
    </w:rPr>
  </w:style>
  <w:style w:type="paragraph" w:styleId="FootnoteText">
    <w:name w:val="footnote text"/>
    <w:basedOn w:val="Normal"/>
    <w:link w:val="FootnoteTextChar"/>
    <w:semiHidden/>
    <w:rsid w:val="00591C2A"/>
    <w:pPr>
      <w:spacing w:before="60" w:after="120" w:line="240" w:lineRule="auto"/>
      <w:ind w:left="357" w:right="-57" w:hanging="357"/>
      <w:jc w:val="both"/>
    </w:pPr>
    <w:rPr>
      <w:rFonts w:ascii="Tahoma" w:eastAsia="Times New Roman" w:hAnsi="Tahoma" w:cs="Times New Roman"/>
      <w:sz w:val="18"/>
      <w:szCs w:val="20"/>
      <w:lang w:val="en-GB" w:eastAsia="en-GB"/>
    </w:rPr>
  </w:style>
  <w:style w:type="character" w:customStyle="1" w:styleId="FootnoteTextChar">
    <w:name w:val="Footnote Text Char"/>
    <w:basedOn w:val="DefaultParagraphFont"/>
    <w:link w:val="FootnoteText"/>
    <w:semiHidden/>
    <w:rsid w:val="00591C2A"/>
    <w:rPr>
      <w:rFonts w:ascii="Tahoma" w:eastAsia="Times New Roman" w:hAnsi="Tahoma" w:cs="Times New Roman"/>
      <w:sz w:val="18"/>
      <w:szCs w:val="20"/>
      <w:lang w:val="en-GB" w:eastAsia="en-GB"/>
    </w:rPr>
  </w:style>
  <w:style w:type="paragraph" w:styleId="ListNumber">
    <w:name w:val="List Number"/>
    <w:basedOn w:val="Normal"/>
    <w:rsid w:val="00591C2A"/>
    <w:pPr>
      <w:numPr>
        <w:numId w:val="49"/>
      </w:numPr>
      <w:tabs>
        <w:tab w:val="clear" w:pos="360"/>
      </w:tabs>
      <w:spacing w:before="120" w:after="240" w:line="300" w:lineRule="atLeast"/>
      <w:ind w:left="567" w:right="-57" w:hanging="567"/>
      <w:jc w:val="both"/>
    </w:pPr>
    <w:rPr>
      <w:rFonts w:ascii="Verdana" w:eastAsia="Times New Roman" w:hAnsi="Verdana" w:cs="Times New Roman"/>
      <w:sz w:val="20"/>
      <w:szCs w:val="20"/>
      <w:lang w:val="en-GB" w:eastAsia="en-GB"/>
    </w:rPr>
  </w:style>
  <w:style w:type="paragraph" w:styleId="Title">
    <w:name w:val="Title"/>
    <w:basedOn w:val="Normal"/>
    <w:next w:val="Normal"/>
    <w:link w:val="TitleChar"/>
    <w:qFormat/>
    <w:rsid w:val="00591C2A"/>
    <w:pPr>
      <w:spacing w:before="120" w:after="480" w:line="300" w:lineRule="atLeast"/>
      <w:ind w:left="567" w:right="-57" w:hanging="567"/>
      <w:jc w:val="center"/>
    </w:pPr>
    <w:rPr>
      <w:rFonts w:ascii="Arial" w:eastAsia="Times New Roman" w:hAnsi="Arial" w:cs="Arial"/>
      <w:b/>
      <w:kern w:val="28"/>
      <w:sz w:val="40"/>
      <w:szCs w:val="40"/>
      <w:lang w:val="en-GB" w:eastAsia="en-GB"/>
    </w:rPr>
  </w:style>
  <w:style w:type="character" w:customStyle="1" w:styleId="TitleChar">
    <w:name w:val="Title Char"/>
    <w:basedOn w:val="DefaultParagraphFont"/>
    <w:link w:val="Title"/>
    <w:rsid w:val="00591C2A"/>
    <w:rPr>
      <w:rFonts w:ascii="Arial" w:eastAsia="Times New Roman" w:hAnsi="Arial" w:cs="Arial"/>
      <w:b/>
      <w:kern w:val="28"/>
      <w:sz w:val="40"/>
      <w:szCs w:val="40"/>
      <w:lang w:val="en-GB" w:eastAsia="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rsid w:val="00591C2A"/>
    <w:pPr>
      <w:spacing w:after="160" w:line="240" w:lineRule="exact"/>
      <w:ind w:left="567" w:right="-57" w:hanging="567"/>
      <w:jc w:val="both"/>
    </w:pPr>
    <w:rPr>
      <w:rFonts w:ascii="Verdana" w:eastAsia="Times New Roman" w:hAnsi="Verdana" w:cs="Times New Roman"/>
      <w:sz w:val="20"/>
      <w:szCs w:val="20"/>
      <w:lang w:val="en-US" w:eastAsia="en-US"/>
    </w:rPr>
  </w:style>
  <w:style w:type="paragraph" w:customStyle="1" w:styleId="ZCom">
    <w:name w:val="Z_Com"/>
    <w:basedOn w:val="Normal"/>
    <w:next w:val="ZDGName"/>
    <w:rsid w:val="00591C2A"/>
    <w:pPr>
      <w:widowControl w:val="0"/>
      <w:autoSpaceDE w:val="0"/>
      <w:autoSpaceDN w:val="0"/>
      <w:spacing w:before="120" w:after="120" w:line="300" w:lineRule="atLeast"/>
      <w:ind w:left="567" w:right="85" w:hanging="567"/>
      <w:jc w:val="both"/>
    </w:pPr>
    <w:rPr>
      <w:rFonts w:ascii="Arial" w:eastAsia="Times New Roman" w:hAnsi="Arial" w:cs="Arial"/>
      <w:sz w:val="20"/>
      <w:szCs w:val="20"/>
      <w:lang w:val="en-GB" w:eastAsia="en-GB"/>
    </w:rPr>
  </w:style>
  <w:style w:type="paragraph" w:customStyle="1" w:styleId="ZDGName">
    <w:name w:val="Z_DGName"/>
    <w:basedOn w:val="Normal"/>
    <w:rsid w:val="00591C2A"/>
    <w:pPr>
      <w:widowControl w:val="0"/>
      <w:autoSpaceDE w:val="0"/>
      <w:autoSpaceDN w:val="0"/>
      <w:spacing w:before="120" w:after="120" w:line="300" w:lineRule="atLeast"/>
      <w:ind w:left="567" w:right="85" w:hanging="567"/>
      <w:jc w:val="both"/>
    </w:pPr>
    <w:rPr>
      <w:rFonts w:ascii="Arial" w:eastAsia="Times New Roman" w:hAnsi="Arial" w:cs="Arial"/>
      <w:sz w:val="16"/>
      <w:szCs w:val="16"/>
      <w:lang w:val="en-GB" w:eastAsia="en-GB"/>
    </w:rPr>
  </w:style>
  <w:style w:type="character" w:styleId="FootnoteReference">
    <w:name w:val="footnote reference"/>
    <w:semiHidden/>
    <w:rsid w:val="00591C2A"/>
    <w:rPr>
      <w:rFonts w:cs="Times New Roman"/>
      <w:vertAlign w:val="superscript"/>
    </w:rPr>
  </w:style>
  <w:style w:type="paragraph" w:customStyle="1" w:styleId="Normal-bullet1">
    <w:name w:val="Normal-bullet1"/>
    <w:basedOn w:val="Normal"/>
    <w:rsid w:val="00591C2A"/>
    <w:pPr>
      <w:widowControl w:val="0"/>
      <w:numPr>
        <w:numId w:val="41"/>
      </w:numPr>
      <w:tabs>
        <w:tab w:val="left" w:pos="432"/>
        <w:tab w:val="left" w:pos="1152"/>
        <w:tab w:val="left" w:pos="1440"/>
      </w:tabs>
      <w:spacing w:before="120" w:after="120" w:line="300" w:lineRule="atLeast"/>
      <w:ind w:right="-57"/>
      <w:jc w:val="both"/>
    </w:pPr>
    <w:rPr>
      <w:rFonts w:ascii="Verdana" w:eastAsia="Times New Roman" w:hAnsi="Verdana" w:cs="Times New Roman"/>
      <w:spacing w:val="-8"/>
      <w:sz w:val="20"/>
      <w:szCs w:val="20"/>
      <w:lang w:val="en-GB" w:eastAsia="en-GB"/>
    </w:rPr>
  </w:style>
  <w:style w:type="paragraph" w:styleId="BodyTextIndent">
    <w:name w:val="Body Text Indent"/>
    <w:basedOn w:val="Normal"/>
    <w:link w:val="BodyTextIndentChar"/>
    <w:rsid w:val="00591C2A"/>
    <w:pPr>
      <w:spacing w:before="120" w:after="120" w:line="300" w:lineRule="atLeast"/>
      <w:ind w:left="283" w:right="-57" w:hanging="567"/>
      <w:jc w:val="both"/>
    </w:pPr>
    <w:rPr>
      <w:rFonts w:ascii="Verdana" w:eastAsia="Times New Roman" w:hAnsi="Verdana" w:cs="Times New Roman"/>
      <w:sz w:val="20"/>
      <w:szCs w:val="20"/>
      <w:lang w:val="en-GB" w:eastAsia="en-GB"/>
    </w:rPr>
  </w:style>
  <w:style w:type="character" w:customStyle="1" w:styleId="BodyTextIndentChar">
    <w:name w:val="Body Text Indent Char"/>
    <w:basedOn w:val="DefaultParagraphFont"/>
    <w:link w:val="BodyTextIndent"/>
    <w:rsid w:val="00591C2A"/>
    <w:rPr>
      <w:rFonts w:ascii="Verdana" w:eastAsia="Times New Roman" w:hAnsi="Verdana" w:cs="Times New Roman"/>
      <w:sz w:val="20"/>
      <w:szCs w:val="20"/>
      <w:lang w:val="en-GB" w:eastAsia="en-GB"/>
    </w:rPr>
  </w:style>
  <w:style w:type="paragraph" w:styleId="ListNumber4">
    <w:name w:val="List Number 4"/>
    <w:basedOn w:val="Text4"/>
    <w:rsid w:val="00591C2A"/>
    <w:pPr>
      <w:tabs>
        <w:tab w:val="clear" w:pos="2302"/>
        <w:tab w:val="num" w:pos="1911"/>
      </w:tabs>
      <w:ind w:left="1911" w:hanging="709"/>
    </w:pPr>
  </w:style>
  <w:style w:type="paragraph" w:customStyle="1" w:styleId="Text4">
    <w:name w:val="Text 4"/>
    <w:basedOn w:val="Normal"/>
    <w:rsid w:val="00591C2A"/>
    <w:pPr>
      <w:tabs>
        <w:tab w:val="left" w:pos="2302"/>
      </w:tabs>
      <w:spacing w:before="120" w:after="240" w:line="300" w:lineRule="atLeast"/>
      <w:ind w:left="1202" w:right="-57" w:hanging="567"/>
      <w:jc w:val="both"/>
    </w:pPr>
    <w:rPr>
      <w:rFonts w:ascii="Verdana" w:eastAsia="Times New Roman" w:hAnsi="Verdana" w:cs="Times New Roman"/>
      <w:sz w:val="20"/>
      <w:szCs w:val="20"/>
      <w:lang w:val="en-GB" w:eastAsia="en-GB"/>
    </w:rPr>
  </w:style>
  <w:style w:type="paragraph" w:styleId="ListNumber5">
    <w:name w:val="List Number 5"/>
    <w:basedOn w:val="Normal"/>
    <w:rsid w:val="00591C2A"/>
    <w:pPr>
      <w:tabs>
        <w:tab w:val="num" w:pos="1492"/>
      </w:tabs>
      <w:spacing w:before="120" w:after="240" w:line="300" w:lineRule="atLeast"/>
      <w:ind w:left="1492" w:right="-57" w:hanging="360"/>
      <w:jc w:val="both"/>
    </w:pPr>
    <w:rPr>
      <w:rFonts w:ascii="Verdana" w:eastAsia="Times New Roman" w:hAnsi="Verdana" w:cs="Times New Roman"/>
      <w:sz w:val="20"/>
      <w:szCs w:val="20"/>
      <w:lang w:val="en-GB" w:eastAsia="en-GB"/>
    </w:rPr>
  </w:style>
  <w:style w:type="paragraph" w:styleId="MessageHeader">
    <w:name w:val="Message Header"/>
    <w:basedOn w:val="Normal"/>
    <w:link w:val="MessageHeaderChar"/>
    <w:rsid w:val="00591C2A"/>
    <w:pPr>
      <w:pBdr>
        <w:top w:val="single" w:sz="6" w:space="1" w:color="auto"/>
        <w:left w:val="single" w:sz="6" w:space="1" w:color="auto"/>
        <w:bottom w:val="single" w:sz="6" w:space="1" w:color="auto"/>
        <w:right w:val="single" w:sz="6" w:space="1" w:color="auto"/>
      </w:pBdr>
      <w:shd w:val="pct20" w:color="auto" w:fill="auto"/>
      <w:spacing w:before="120" w:after="240" w:line="300" w:lineRule="atLeast"/>
      <w:ind w:left="1134" w:right="-57" w:hanging="1134"/>
      <w:jc w:val="both"/>
    </w:pPr>
    <w:rPr>
      <w:rFonts w:ascii="Arial" w:eastAsia="Times New Roman" w:hAnsi="Arial" w:cs="Times New Roman"/>
      <w:sz w:val="20"/>
      <w:szCs w:val="20"/>
      <w:lang w:val="en-GB" w:eastAsia="en-GB"/>
    </w:rPr>
  </w:style>
  <w:style w:type="character" w:customStyle="1" w:styleId="MessageHeaderChar">
    <w:name w:val="Message Header Char"/>
    <w:basedOn w:val="DefaultParagraphFont"/>
    <w:link w:val="MessageHeader"/>
    <w:rsid w:val="00591C2A"/>
    <w:rPr>
      <w:rFonts w:ascii="Arial" w:eastAsia="Times New Roman" w:hAnsi="Arial" w:cs="Times New Roman"/>
      <w:sz w:val="20"/>
      <w:szCs w:val="20"/>
      <w:shd w:val="pct20" w:color="auto" w:fill="auto"/>
      <w:lang w:val="en-GB" w:eastAsia="en-GB"/>
    </w:rPr>
  </w:style>
  <w:style w:type="paragraph" w:styleId="NormalIndent">
    <w:name w:val="Normal Indent"/>
    <w:basedOn w:val="Normal"/>
    <w:rsid w:val="00591C2A"/>
    <w:pPr>
      <w:spacing w:before="120" w:after="240" w:line="300" w:lineRule="atLeast"/>
      <w:ind w:left="720" w:right="-57" w:hanging="567"/>
      <w:jc w:val="both"/>
    </w:pPr>
    <w:rPr>
      <w:rFonts w:ascii="Verdana" w:eastAsia="Times New Roman" w:hAnsi="Verdana" w:cs="Times New Roman"/>
      <w:sz w:val="20"/>
      <w:szCs w:val="20"/>
      <w:lang w:val="en-GB" w:eastAsia="en-GB"/>
    </w:rPr>
  </w:style>
  <w:style w:type="paragraph" w:styleId="NoteHeading">
    <w:name w:val="Note Heading"/>
    <w:basedOn w:val="Normal"/>
    <w:next w:val="Normal"/>
    <w:link w:val="NoteHeadingChar"/>
    <w:rsid w:val="00591C2A"/>
    <w:pPr>
      <w:spacing w:before="120" w:after="240" w:line="300" w:lineRule="atLeast"/>
      <w:ind w:left="567" w:right="-57" w:hanging="567"/>
      <w:jc w:val="both"/>
    </w:pPr>
    <w:rPr>
      <w:rFonts w:ascii="Verdana" w:eastAsia="Times New Roman" w:hAnsi="Verdana" w:cs="Times New Roman"/>
      <w:sz w:val="20"/>
      <w:szCs w:val="20"/>
      <w:lang w:val="en-GB" w:eastAsia="en-GB"/>
    </w:rPr>
  </w:style>
  <w:style w:type="character" w:customStyle="1" w:styleId="NoteHeadingChar">
    <w:name w:val="Note Heading Char"/>
    <w:basedOn w:val="DefaultParagraphFont"/>
    <w:link w:val="NoteHeading"/>
    <w:rsid w:val="00591C2A"/>
    <w:rPr>
      <w:rFonts w:ascii="Verdana" w:eastAsia="Times New Roman" w:hAnsi="Verdana" w:cs="Times New Roman"/>
      <w:sz w:val="20"/>
      <w:szCs w:val="20"/>
      <w:lang w:val="en-GB" w:eastAsia="en-GB"/>
    </w:rPr>
  </w:style>
  <w:style w:type="paragraph" w:customStyle="1" w:styleId="NumPar1">
    <w:name w:val="NumPar 1"/>
    <w:basedOn w:val="Heading1"/>
    <w:next w:val="Normal"/>
    <w:rsid w:val="00591C2A"/>
    <w:pPr>
      <w:spacing w:before="0"/>
      <w:outlineLvl w:val="9"/>
    </w:pPr>
    <w:rPr>
      <w:b w:val="0"/>
      <w:smallCaps/>
      <w:szCs w:val="24"/>
    </w:rPr>
  </w:style>
  <w:style w:type="character" w:customStyle="1" w:styleId="NumPar1Tegn">
    <w:name w:val="NumPar 1 Tegn"/>
    <w:locked/>
    <w:rsid w:val="00591C2A"/>
    <w:rPr>
      <w:rFonts w:cs="Times New Roman"/>
      <w:sz w:val="24"/>
      <w:szCs w:val="24"/>
      <w:lang w:val="en-GB" w:bidi="ar-SA"/>
    </w:rPr>
  </w:style>
  <w:style w:type="paragraph" w:customStyle="1" w:styleId="NumPar2">
    <w:name w:val="NumPar 2"/>
    <w:basedOn w:val="Heading2"/>
    <w:next w:val="Text2"/>
    <w:rsid w:val="00591C2A"/>
    <w:pPr>
      <w:keepNext w:val="0"/>
      <w:numPr>
        <w:ilvl w:val="0"/>
        <w:numId w:val="0"/>
      </w:numPr>
      <w:tabs>
        <w:tab w:val="num" w:pos="3054"/>
      </w:tabs>
      <w:ind w:left="3054" w:hanging="567"/>
      <w:outlineLvl w:val="9"/>
    </w:pPr>
    <w:rPr>
      <w:b w:val="0"/>
    </w:rPr>
  </w:style>
  <w:style w:type="paragraph" w:customStyle="1" w:styleId="NumPar3">
    <w:name w:val="NumPar 3"/>
    <w:basedOn w:val="Heading3"/>
    <w:next w:val="Normal"/>
    <w:rsid w:val="00591C2A"/>
    <w:pPr>
      <w:keepNext w:val="0"/>
      <w:numPr>
        <w:ilvl w:val="0"/>
        <w:numId w:val="0"/>
      </w:numPr>
      <w:tabs>
        <w:tab w:val="num" w:pos="3621"/>
      </w:tabs>
      <w:ind w:left="3621" w:hanging="567"/>
      <w:outlineLvl w:val="9"/>
    </w:pPr>
    <w:rPr>
      <w:i w:val="0"/>
    </w:rPr>
  </w:style>
  <w:style w:type="paragraph" w:customStyle="1" w:styleId="NumPar4">
    <w:name w:val="NumPar 4"/>
    <w:basedOn w:val="Heading4"/>
    <w:next w:val="Text4"/>
    <w:link w:val="TitreobjetCharChar"/>
    <w:rsid w:val="00591C2A"/>
    <w:pPr>
      <w:keepNext w:val="0"/>
      <w:numPr>
        <w:ilvl w:val="0"/>
        <w:numId w:val="0"/>
      </w:numPr>
      <w:tabs>
        <w:tab w:val="num" w:pos="4188"/>
      </w:tabs>
      <w:ind w:left="4188" w:hanging="567"/>
      <w:outlineLvl w:val="9"/>
    </w:pPr>
  </w:style>
  <w:style w:type="paragraph" w:customStyle="1" w:styleId="PartTitle">
    <w:name w:val="PartTitle"/>
    <w:basedOn w:val="Normal"/>
    <w:next w:val="ChapterTitle"/>
    <w:rsid w:val="00591C2A"/>
    <w:pPr>
      <w:keepNext/>
      <w:pageBreakBefore/>
      <w:spacing w:before="120" w:after="480" w:line="300" w:lineRule="atLeast"/>
      <w:ind w:left="567" w:right="-57" w:hanging="567"/>
      <w:jc w:val="center"/>
    </w:pPr>
    <w:rPr>
      <w:rFonts w:ascii="Verdana" w:eastAsia="Times New Roman" w:hAnsi="Verdana" w:cs="Times New Roman"/>
      <w:b/>
      <w:sz w:val="36"/>
      <w:szCs w:val="20"/>
      <w:lang w:val="en-GB" w:eastAsia="en-GB"/>
    </w:rPr>
  </w:style>
  <w:style w:type="paragraph" w:customStyle="1" w:styleId="ChapterTitle">
    <w:name w:val="ChapterTitle"/>
    <w:basedOn w:val="Normal"/>
    <w:next w:val="SectionTitle"/>
    <w:rsid w:val="00591C2A"/>
    <w:pPr>
      <w:keepNext/>
      <w:spacing w:before="120" w:after="480" w:line="300" w:lineRule="atLeast"/>
      <w:ind w:left="567" w:right="-57" w:hanging="567"/>
      <w:jc w:val="center"/>
    </w:pPr>
    <w:rPr>
      <w:rFonts w:ascii="Verdana" w:eastAsia="Times New Roman" w:hAnsi="Verdana" w:cs="Times New Roman"/>
      <w:b/>
      <w:sz w:val="32"/>
      <w:szCs w:val="20"/>
      <w:lang w:val="en-GB" w:eastAsia="en-GB"/>
    </w:rPr>
  </w:style>
  <w:style w:type="paragraph" w:customStyle="1" w:styleId="SectionTitle">
    <w:name w:val="SectionTitle"/>
    <w:basedOn w:val="Normal"/>
    <w:next w:val="Heading1"/>
    <w:link w:val="TitrearticleCharChar"/>
    <w:rsid w:val="00591C2A"/>
    <w:pPr>
      <w:keepNext/>
      <w:spacing w:before="120" w:after="480" w:line="300" w:lineRule="atLeast"/>
      <w:ind w:left="567" w:right="-57" w:hanging="567"/>
      <w:jc w:val="center"/>
    </w:pPr>
    <w:rPr>
      <w:rFonts w:ascii="Verdana" w:eastAsia="Times New Roman" w:hAnsi="Verdana" w:cs="Times New Roman"/>
      <w:b/>
      <w:smallCaps/>
      <w:sz w:val="28"/>
      <w:szCs w:val="20"/>
      <w:lang w:val="en-GB" w:eastAsia="en-GB"/>
    </w:rPr>
  </w:style>
  <w:style w:type="paragraph" w:customStyle="1" w:styleId="ListNumber4Level3">
    <w:name w:val="List Number 4 (Level 3)"/>
    <w:basedOn w:val="Text4"/>
    <w:rsid w:val="00591C2A"/>
    <w:pPr>
      <w:tabs>
        <w:tab w:val="clear" w:pos="2302"/>
        <w:tab w:val="num" w:pos="3328"/>
      </w:tabs>
      <w:ind w:left="3328" w:hanging="709"/>
    </w:pPr>
  </w:style>
  <w:style w:type="paragraph" w:customStyle="1" w:styleId="ListNumber4Level4">
    <w:name w:val="List Number 4 (Level 4)"/>
    <w:basedOn w:val="Text4"/>
    <w:rsid w:val="00591C2A"/>
    <w:pPr>
      <w:tabs>
        <w:tab w:val="clear" w:pos="2302"/>
        <w:tab w:val="num" w:pos="4037"/>
      </w:tabs>
      <w:ind w:left="4037" w:hanging="709"/>
    </w:pPr>
  </w:style>
  <w:style w:type="paragraph" w:customStyle="1" w:styleId="Contact">
    <w:name w:val="Contact"/>
    <w:basedOn w:val="Normal"/>
    <w:next w:val="Normal"/>
    <w:rsid w:val="00591C2A"/>
    <w:pPr>
      <w:spacing w:before="120" w:after="480" w:line="300" w:lineRule="atLeast"/>
      <w:ind w:left="567" w:right="-57" w:hanging="567"/>
      <w:jc w:val="both"/>
    </w:pPr>
    <w:rPr>
      <w:rFonts w:ascii="Verdana" w:eastAsia="Times New Roman" w:hAnsi="Verdana" w:cs="Times New Roman"/>
      <w:sz w:val="20"/>
      <w:szCs w:val="20"/>
      <w:lang w:val="en-GB" w:eastAsia="en-GB"/>
    </w:rPr>
  </w:style>
  <w:style w:type="paragraph" w:customStyle="1" w:styleId="Point1">
    <w:name w:val="Point 1"/>
    <w:basedOn w:val="Normal"/>
    <w:rsid w:val="00591C2A"/>
    <w:pPr>
      <w:spacing w:before="120" w:after="120" w:line="300" w:lineRule="atLeast"/>
      <w:ind w:left="1418" w:right="-57" w:hanging="567"/>
      <w:jc w:val="both"/>
    </w:pPr>
    <w:rPr>
      <w:rFonts w:ascii="Verdana" w:eastAsia="Times New Roman" w:hAnsi="Verdana" w:cs="Times New Roman"/>
      <w:sz w:val="20"/>
      <w:szCs w:val="20"/>
      <w:lang w:val="en-GB" w:eastAsia="en-GB"/>
    </w:rPr>
  </w:style>
  <w:style w:type="paragraph" w:customStyle="1" w:styleId="EntRefer">
    <w:name w:val="EntRefer"/>
    <w:basedOn w:val="Normal"/>
    <w:rsid w:val="00591C2A"/>
    <w:pPr>
      <w:widowControl w:val="0"/>
      <w:spacing w:before="120" w:after="120" w:line="300" w:lineRule="atLeast"/>
      <w:ind w:left="567" w:right="-57" w:hanging="567"/>
      <w:jc w:val="both"/>
    </w:pPr>
    <w:rPr>
      <w:rFonts w:ascii="Verdana" w:eastAsia="Times New Roman" w:hAnsi="Verdana" w:cs="Times New Roman"/>
      <w:b/>
      <w:sz w:val="20"/>
      <w:szCs w:val="20"/>
      <w:lang w:val="en-GB" w:eastAsia="en-GB"/>
    </w:rPr>
  </w:style>
  <w:style w:type="paragraph" w:customStyle="1" w:styleId="EntEmet">
    <w:name w:val="EntEmet"/>
    <w:basedOn w:val="Normal"/>
    <w:rsid w:val="00591C2A"/>
    <w:pPr>
      <w:widowControl w:val="0"/>
      <w:tabs>
        <w:tab w:val="left" w:pos="284"/>
        <w:tab w:val="left" w:pos="567"/>
        <w:tab w:val="left" w:pos="851"/>
        <w:tab w:val="left" w:pos="1134"/>
        <w:tab w:val="left" w:pos="1418"/>
      </w:tabs>
      <w:spacing w:before="40" w:after="120" w:line="300" w:lineRule="atLeast"/>
      <w:ind w:left="567" w:right="-57" w:hanging="567"/>
      <w:jc w:val="both"/>
    </w:pPr>
    <w:rPr>
      <w:rFonts w:ascii="Verdana" w:eastAsia="Times New Roman" w:hAnsi="Verdana" w:cs="Times New Roman"/>
      <w:sz w:val="20"/>
      <w:szCs w:val="20"/>
      <w:lang w:val="en-GB" w:eastAsia="en-GB"/>
    </w:rPr>
  </w:style>
  <w:style w:type="paragraph" w:customStyle="1" w:styleId="Par-bullet">
    <w:name w:val="Par-bullet"/>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equal">
    <w:name w:val="Par-equal"/>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
    <w:name w:val="Par-number (1)"/>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10">
    <w:name w:val="Par-number 1."/>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Par-numberI">
    <w:name w:val="Par-number I."/>
    <w:basedOn w:val="Normal"/>
    <w:next w:val="Normal"/>
    <w:rsid w:val="00591C2A"/>
    <w:pPr>
      <w:widowControl w:val="0"/>
      <w:tabs>
        <w:tab w:val="num" w:pos="567"/>
      </w:tabs>
      <w:spacing w:before="120" w:after="120" w:line="360" w:lineRule="auto"/>
      <w:ind w:left="567" w:right="-57" w:hanging="567"/>
      <w:jc w:val="both"/>
    </w:pPr>
    <w:rPr>
      <w:rFonts w:ascii="Verdana" w:eastAsia="Times New Roman" w:hAnsi="Verdana" w:cs="Times New Roman"/>
      <w:sz w:val="20"/>
      <w:szCs w:val="20"/>
      <w:lang w:val="en-GB" w:eastAsia="en-GB"/>
    </w:rPr>
  </w:style>
  <w:style w:type="paragraph" w:customStyle="1" w:styleId="FooterLandscape">
    <w:name w:val="FooterLandscape"/>
    <w:basedOn w:val="Footer"/>
    <w:rsid w:val="00591C2A"/>
    <w:pPr>
      <w:widowControl w:val="0"/>
      <w:tabs>
        <w:tab w:val="clear" w:pos="4153"/>
        <w:tab w:val="clear" w:pos="8306"/>
        <w:tab w:val="center" w:pos="7371"/>
        <w:tab w:val="center" w:pos="11340"/>
        <w:tab w:val="right" w:pos="14572"/>
      </w:tabs>
      <w:spacing w:before="120" w:after="120" w:line="300" w:lineRule="atLeast"/>
      <w:ind w:left="567"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rsid w:val="00591C2A"/>
    <w:pPr>
      <w:spacing w:before="120" w:after="120" w:line="300" w:lineRule="atLeast"/>
      <w:ind w:left="2552" w:right="-57" w:hanging="567"/>
      <w:jc w:val="both"/>
    </w:pPr>
    <w:rPr>
      <w:rFonts w:ascii="Verdana" w:eastAsia="Times New Roman" w:hAnsi="Verdana" w:cs="Times New Roman"/>
      <w:sz w:val="20"/>
      <w:szCs w:val="20"/>
      <w:lang w:val="en-GB" w:eastAsia="en-GB"/>
    </w:rPr>
  </w:style>
  <w:style w:type="paragraph" w:customStyle="1" w:styleId="Point4">
    <w:name w:val="Point 4"/>
    <w:basedOn w:val="Normal"/>
    <w:rsid w:val="00591C2A"/>
    <w:pPr>
      <w:spacing w:before="120" w:after="120" w:line="300" w:lineRule="atLeast"/>
      <w:ind w:left="3119" w:right="-57" w:hanging="567"/>
      <w:jc w:val="both"/>
    </w:pPr>
    <w:rPr>
      <w:rFonts w:ascii="Verdana" w:eastAsia="Times New Roman" w:hAnsi="Verdana" w:cs="Times New Roman"/>
      <w:sz w:val="20"/>
      <w:szCs w:val="20"/>
      <w:lang w:val="en-GB" w:eastAsia="en-GB"/>
    </w:rPr>
  </w:style>
  <w:style w:type="paragraph" w:customStyle="1" w:styleId="Tiret1">
    <w:name w:val="Tiret 1"/>
    <w:basedOn w:val="Point1"/>
    <w:rsid w:val="00591C2A"/>
  </w:style>
  <w:style w:type="paragraph" w:customStyle="1" w:styleId="TitreobjetChar">
    <w:name w:val="Titre objet Char"/>
    <w:basedOn w:val="Normal"/>
    <w:next w:val="Normal"/>
    <w:rsid w:val="00591C2A"/>
    <w:pPr>
      <w:spacing w:before="360" w:after="360" w:line="300" w:lineRule="atLeast"/>
      <w:ind w:left="567" w:right="-57" w:hanging="567"/>
      <w:jc w:val="center"/>
    </w:pPr>
    <w:rPr>
      <w:rFonts w:ascii="Verdana" w:eastAsia="Times New Roman" w:hAnsi="Verdana" w:cs="Times New Roman"/>
      <w:b/>
      <w:sz w:val="20"/>
      <w:szCs w:val="20"/>
      <w:lang w:val="en-GB" w:eastAsia="en-GB"/>
    </w:rPr>
  </w:style>
  <w:style w:type="character" w:customStyle="1" w:styleId="TitreobjetCharChar">
    <w:name w:val="Titre objet Char Char"/>
    <w:link w:val="NumPar4"/>
    <w:locked/>
    <w:rsid w:val="00591C2A"/>
    <w:rPr>
      <w:rFonts w:ascii="Tahoma" w:eastAsia="Times New Roman" w:hAnsi="Tahoma" w:cs="Times New Roman"/>
      <w:i/>
      <w:sz w:val="20"/>
      <w:szCs w:val="20"/>
      <w:u w:val="single"/>
      <w:lang w:val="en-GB" w:eastAsia="en-GB"/>
    </w:rPr>
  </w:style>
  <w:style w:type="paragraph" w:customStyle="1" w:styleId="TitrearticleChar">
    <w:name w:val="Titre article Char"/>
    <w:basedOn w:val="Normal"/>
    <w:next w:val="Normal"/>
    <w:rsid w:val="00591C2A"/>
    <w:pPr>
      <w:keepNext/>
      <w:spacing w:before="360" w:after="120" w:line="300" w:lineRule="atLeast"/>
      <w:ind w:left="567" w:right="-57" w:hanging="567"/>
      <w:jc w:val="center"/>
    </w:pPr>
    <w:rPr>
      <w:rFonts w:ascii="Verdana" w:eastAsia="Times New Roman" w:hAnsi="Verdana" w:cs="Times New Roman"/>
      <w:i/>
      <w:sz w:val="20"/>
      <w:szCs w:val="20"/>
      <w:lang w:val="en-GB" w:eastAsia="en-GB"/>
    </w:rPr>
  </w:style>
  <w:style w:type="character" w:customStyle="1" w:styleId="TitrearticleCharChar">
    <w:name w:val="Titre article Char Char"/>
    <w:link w:val="SectionTitle"/>
    <w:locked/>
    <w:rsid w:val="00591C2A"/>
    <w:rPr>
      <w:rFonts w:ascii="Verdana" w:eastAsia="Times New Roman" w:hAnsi="Verdana" w:cs="Times New Roman"/>
      <w:b/>
      <w:smallCaps/>
      <w:sz w:val="28"/>
      <w:szCs w:val="20"/>
      <w:lang w:val="en-GB" w:eastAsia="en-GB"/>
    </w:rPr>
  </w:style>
  <w:style w:type="paragraph" w:customStyle="1" w:styleId="Annexetitreacte">
    <w:name w:val="Annexe titre (acte)"/>
    <w:basedOn w:val="Normal"/>
    <w:next w:val="Normal"/>
    <w:rsid w:val="00591C2A"/>
    <w:pPr>
      <w:spacing w:before="120" w:after="120" w:line="300" w:lineRule="atLeast"/>
      <w:ind w:left="567" w:right="-57" w:hanging="567"/>
      <w:jc w:val="center"/>
    </w:pPr>
    <w:rPr>
      <w:rFonts w:ascii="Verdana" w:eastAsia="Times New Roman" w:hAnsi="Verdana" w:cs="Times New Roman"/>
      <w:b/>
      <w:sz w:val="20"/>
      <w:szCs w:val="20"/>
      <w:u w:val="single"/>
      <w:lang w:val="en-GB" w:eastAsia="en-GB"/>
    </w:rPr>
  </w:style>
  <w:style w:type="numbering" w:customStyle="1" w:styleId="1">
    <w:name w:val="Στυλ1"/>
    <w:basedOn w:val="NoList"/>
    <w:rsid w:val="00591C2A"/>
    <w:pPr>
      <w:numPr>
        <w:numId w:val="42"/>
      </w:numPr>
    </w:pPr>
  </w:style>
  <w:style w:type="paragraph" w:styleId="ListBullet">
    <w:name w:val="List Bullet"/>
    <w:basedOn w:val="Normal"/>
    <w:rsid w:val="00591C2A"/>
    <w:pPr>
      <w:tabs>
        <w:tab w:val="num" w:pos="283"/>
      </w:tabs>
      <w:spacing w:before="120" w:after="240" w:line="300" w:lineRule="atLeast"/>
      <w:ind w:left="283" w:right="-57" w:hanging="283"/>
      <w:jc w:val="both"/>
    </w:pPr>
    <w:rPr>
      <w:rFonts w:ascii="Verdana" w:eastAsia="Times New Roman" w:hAnsi="Verdana" w:cs="Times New Roman"/>
      <w:sz w:val="20"/>
      <w:szCs w:val="20"/>
      <w:lang w:val="en-GB" w:eastAsia="en-GB"/>
    </w:rPr>
  </w:style>
  <w:style w:type="paragraph" w:styleId="ListBullet2">
    <w:name w:val="List Bullet 2"/>
    <w:basedOn w:val="Normal"/>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paragraph" w:styleId="ListBullet3">
    <w:name w:val="List Bullet 3"/>
    <w:basedOn w:val="Normal"/>
    <w:rsid w:val="00591C2A"/>
    <w:pPr>
      <w:tabs>
        <w:tab w:val="num" w:pos="1485"/>
      </w:tabs>
      <w:spacing w:before="120" w:after="240" w:line="300" w:lineRule="atLeast"/>
      <w:ind w:left="1485" w:right="-57" w:hanging="283"/>
      <w:jc w:val="both"/>
    </w:pPr>
    <w:rPr>
      <w:rFonts w:ascii="Verdana" w:eastAsia="Times New Roman" w:hAnsi="Verdana" w:cs="Times New Roman"/>
      <w:sz w:val="20"/>
      <w:szCs w:val="20"/>
      <w:lang w:val="en-GB" w:eastAsia="en-GB"/>
    </w:rPr>
  </w:style>
  <w:style w:type="character" w:styleId="PageNumber">
    <w:name w:val="page number"/>
    <w:rsid w:val="00591C2A"/>
    <w:rPr>
      <w:rFonts w:cs="Times New Roman"/>
      <w:i/>
      <w:snapToGrid w:val="0"/>
      <w:sz w:val="24"/>
      <w:szCs w:val="24"/>
      <w:lang w:val="en-GB" w:bidi="ar-SA"/>
    </w:rPr>
  </w:style>
  <w:style w:type="paragraph" w:styleId="DocumentMap">
    <w:name w:val="Document Map"/>
    <w:basedOn w:val="Normal"/>
    <w:link w:val="DocumentMapChar"/>
    <w:semiHidden/>
    <w:rsid w:val="00591C2A"/>
    <w:pPr>
      <w:shd w:val="clear" w:color="auto" w:fill="000080"/>
      <w:spacing w:before="120" w:after="120" w:line="300" w:lineRule="atLeast"/>
      <w:ind w:left="567" w:right="-57" w:hanging="567"/>
      <w:jc w:val="both"/>
    </w:pPr>
    <w:rPr>
      <w:rFonts w:ascii="Verdana" w:eastAsia="Times New Roman" w:hAnsi="Verdana" w:cs="Times New Roman"/>
      <w:sz w:val="20"/>
      <w:szCs w:val="20"/>
      <w:lang w:val="en-GB" w:eastAsia="en-GB"/>
    </w:rPr>
  </w:style>
  <w:style w:type="character" w:customStyle="1" w:styleId="DocumentMapChar">
    <w:name w:val="Document Map Char"/>
    <w:basedOn w:val="DefaultParagraphFont"/>
    <w:link w:val="DocumentMap"/>
    <w:semiHidden/>
    <w:rsid w:val="00591C2A"/>
    <w:rPr>
      <w:rFonts w:ascii="Verdana" w:eastAsia="Times New Roman" w:hAnsi="Verdana" w:cs="Times New Roman"/>
      <w:sz w:val="20"/>
      <w:szCs w:val="20"/>
      <w:shd w:val="clear" w:color="auto" w:fill="000080"/>
      <w:lang w:val="en-GB" w:eastAsia="en-GB"/>
    </w:rPr>
  </w:style>
  <w:style w:type="character" w:customStyle="1" w:styleId="tw4winMark">
    <w:name w:val="tw4winMark"/>
    <w:rsid w:val="00591C2A"/>
    <w:rPr>
      <w:rFonts w:ascii="Times New Roman" w:hAnsi="Times New Roman"/>
      <w:vanish/>
      <w:color w:val="800080"/>
      <w:sz w:val="24"/>
      <w:vertAlign w:val="subscript"/>
    </w:rPr>
  </w:style>
  <w:style w:type="character" w:customStyle="1" w:styleId="tw4winError">
    <w:name w:val="tw4winError"/>
    <w:rsid w:val="00591C2A"/>
    <w:rPr>
      <w:rFonts w:ascii="Times New Roman" w:hAnsi="Times New Roman"/>
      <w:color w:val="00FF00"/>
      <w:sz w:val="40"/>
    </w:rPr>
  </w:style>
  <w:style w:type="character" w:customStyle="1" w:styleId="tw4winTerm">
    <w:name w:val="tw4winTerm"/>
    <w:rsid w:val="00591C2A"/>
    <w:rPr>
      <w:color w:val="0000FF"/>
    </w:rPr>
  </w:style>
  <w:style w:type="character" w:customStyle="1" w:styleId="tw4winPopup">
    <w:name w:val="tw4winPopup"/>
    <w:rsid w:val="00591C2A"/>
    <w:rPr>
      <w:rFonts w:ascii="Times New Roman" w:hAnsi="Times New Roman"/>
      <w:noProof/>
      <w:color w:val="008000"/>
    </w:rPr>
  </w:style>
  <w:style w:type="character" w:customStyle="1" w:styleId="tw4winJump">
    <w:name w:val="tw4winJump"/>
    <w:rsid w:val="00591C2A"/>
    <w:rPr>
      <w:rFonts w:ascii="Times New Roman" w:hAnsi="Times New Roman"/>
      <w:noProof/>
      <w:color w:val="008080"/>
    </w:rPr>
  </w:style>
  <w:style w:type="character" w:customStyle="1" w:styleId="tw4winExternal">
    <w:name w:val="tw4winExternal"/>
    <w:rsid w:val="00591C2A"/>
    <w:rPr>
      <w:rFonts w:ascii="Times New Roman" w:hAnsi="Times New Roman"/>
      <w:noProof/>
      <w:color w:val="808080"/>
    </w:rPr>
  </w:style>
  <w:style w:type="character" w:customStyle="1" w:styleId="tw4winInternal">
    <w:name w:val="tw4winInternal"/>
    <w:rsid w:val="00591C2A"/>
    <w:rPr>
      <w:rFonts w:ascii="Times New Roman" w:hAnsi="Times New Roman"/>
      <w:noProof/>
      <w:color w:val="FF0000"/>
    </w:rPr>
  </w:style>
  <w:style w:type="character" w:customStyle="1" w:styleId="DONOTTRANSLATE">
    <w:name w:val="DO_NOT_TRANSLATE"/>
    <w:rsid w:val="00591C2A"/>
    <w:rPr>
      <w:rFonts w:ascii="Times New Roman" w:hAnsi="Times New Roman"/>
      <w:noProof/>
      <w:color w:val="800000"/>
    </w:rPr>
  </w:style>
  <w:style w:type="paragraph" w:styleId="TOC4">
    <w:name w:val="toc 4"/>
    <w:basedOn w:val="Normal"/>
    <w:next w:val="Normal"/>
    <w:autoRedefine/>
    <w:uiPriority w:val="39"/>
    <w:rsid w:val="00591C2A"/>
    <w:pPr>
      <w:spacing w:before="120" w:after="120" w:line="300" w:lineRule="atLeast"/>
      <w:ind w:left="720" w:right="-57" w:hanging="567"/>
      <w:jc w:val="both"/>
    </w:pPr>
    <w:rPr>
      <w:rFonts w:ascii="Tahoma" w:eastAsia="Times New Roman" w:hAnsi="Tahoma" w:cs="Times New Roman"/>
      <w:sz w:val="18"/>
      <w:szCs w:val="18"/>
      <w:lang w:val="en-GB" w:eastAsia="en-GB"/>
    </w:rPr>
  </w:style>
  <w:style w:type="paragraph" w:styleId="TOC5">
    <w:name w:val="toc 5"/>
    <w:basedOn w:val="Normal"/>
    <w:next w:val="Normal"/>
    <w:autoRedefine/>
    <w:semiHidden/>
    <w:rsid w:val="00591C2A"/>
    <w:pPr>
      <w:tabs>
        <w:tab w:val="left" w:pos="1800"/>
        <w:tab w:val="right" w:leader="dot" w:pos="9288"/>
      </w:tabs>
      <w:spacing w:before="120" w:after="120" w:line="300" w:lineRule="atLeast"/>
      <w:ind w:left="567" w:right="-57" w:hanging="567"/>
      <w:jc w:val="both"/>
    </w:pPr>
    <w:rPr>
      <w:rFonts w:ascii="Verdana" w:eastAsia="Times New Roman" w:hAnsi="Verdana" w:cs="Times New Roman"/>
      <w:b/>
      <w:sz w:val="20"/>
      <w:szCs w:val="18"/>
      <w:lang w:val="en-GB" w:eastAsia="en-GB"/>
    </w:rPr>
  </w:style>
  <w:style w:type="paragraph" w:styleId="TOC6">
    <w:name w:val="toc 6"/>
    <w:basedOn w:val="Normal"/>
    <w:next w:val="Normal"/>
    <w:autoRedefine/>
    <w:semiHidden/>
    <w:rsid w:val="00591C2A"/>
    <w:pPr>
      <w:spacing w:before="120" w:after="120" w:line="300" w:lineRule="atLeast"/>
      <w:ind w:left="1200" w:right="-57" w:hanging="567"/>
      <w:jc w:val="both"/>
    </w:pPr>
    <w:rPr>
      <w:rFonts w:ascii="Verdana" w:eastAsia="Times New Roman" w:hAnsi="Verdana" w:cs="Times New Roman"/>
      <w:sz w:val="18"/>
      <w:szCs w:val="18"/>
      <w:lang w:val="en-GB" w:eastAsia="en-GB"/>
    </w:rPr>
  </w:style>
  <w:style w:type="paragraph" w:styleId="TOC7">
    <w:name w:val="toc 7"/>
    <w:basedOn w:val="Normal"/>
    <w:next w:val="Normal"/>
    <w:autoRedefine/>
    <w:semiHidden/>
    <w:rsid w:val="00591C2A"/>
    <w:pPr>
      <w:spacing w:before="120" w:after="120" w:line="300" w:lineRule="atLeast"/>
      <w:ind w:left="1440" w:right="-57" w:hanging="567"/>
      <w:jc w:val="both"/>
    </w:pPr>
    <w:rPr>
      <w:rFonts w:ascii="Verdana" w:eastAsia="Times New Roman" w:hAnsi="Verdana" w:cs="Times New Roman"/>
      <w:sz w:val="18"/>
      <w:szCs w:val="18"/>
      <w:lang w:val="en-GB" w:eastAsia="en-GB"/>
    </w:rPr>
  </w:style>
  <w:style w:type="paragraph" w:styleId="TOC8">
    <w:name w:val="toc 8"/>
    <w:basedOn w:val="Normal"/>
    <w:next w:val="Normal"/>
    <w:autoRedefine/>
    <w:semiHidden/>
    <w:rsid w:val="00591C2A"/>
    <w:pPr>
      <w:spacing w:before="120" w:after="120" w:line="300" w:lineRule="atLeast"/>
      <w:ind w:left="1680" w:right="-57" w:hanging="567"/>
      <w:jc w:val="both"/>
    </w:pPr>
    <w:rPr>
      <w:rFonts w:ascii="Verdana" w:eastAsia="Times New Roman" w:hAnsi="Verdana" w:cs="Times New Roman"/>
      <w:sz w:val="18"/>
      <w:szCs w:val="18"/>
      <w:lang w:val="en-GB" w:eastAsia="en-GB"/>
    </w:rPr>
  </w:style>
  <w:style w:type="paragraph" w:styleId="TOC9">
    <w:name w:val="toc 9"/>
    <w:basedOn w:val="Normal"/>
    <w:next w:val="Normal"/>
    <w:autoRedefine/>
    <w:semiHidden/>
    <w:rsid w:val="00591C2A"/>
    <w:pPr>
      <w:spacing w:before="120" w:after="120" w:line="300" w:lineRule="atLeast"/>
      <w:ind w:left="1920" w:right="-57" w:hanging="567"/>
      <w:jc w:val="both"/>
    </w:pPr>
    <w:rPr>
      <w:rFonts w:ascii="Verdana" w:eastAsia="Times New Roman" w:hAnsi="Verdana" w:cs="Times New Roman"/>
      <w:sz w:val="18"/>
      <w:szCs w:val="18"/>
      <w:lang w:val="en-GB" w:eastAsia="en-GB"/>
    </w:rPr>
  </w:style>
  <w:style w:type="table" w:customStyle="1" w:styleId="12">
    <w:name w:val="Πλέγμα πίνακα1"/>
    <w:basedOn w:val="TableNormal"/>
    <w:next w:val="TableGrid"/>
    <w:rsid w:val="00591C2A"/>
    <w:pPr>
      <w:spacing w:before="120" w:after="120" w:line="32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Παράγραφος λίστας1"/>
    <w:basedOn w:val="Normal"/>
    <w:qFormat/>
    <w:rsid w:val="00591C2A"/>
    <w:pPr>
      <w:ind w:left="720" w:right="-57" w:hanging="567"/>
      <w:contextualSpacing/>
    </w:pPr>
    <w:rPr>
      <w:rFonts w:ascii="Calibri" w:eastAsia="Calibri" w:hAnsi="Calibri" w:cs="Times New Roman"/>
      <w:lang w:eastAsia="en-US"/>
    </w:rPr>
  </w:style>
  <w:style w:type="paragraph" w:customStyle="1" w:styleId="msonospacing0">
    <w:name w:val="msonospacing"/>
    <w:basedOn w:val="Normal"/>
    <w:rsid w:val="00591C2A"/>
    <w:pPr>
      <w:spacing w:after="0" w:line="240" w:lineRule="auto"/>
      <w:ind w:left="567" w:right="-57" w:hanging="567"/>
    </w:pPr>
    <w:rPr>
      <w:rFonts w:ascii="Calibri" w:eastAsia="Times New Roman" w:hAnsi="Calibri" w:cs="Times New Roman"/>
    </w:rPr>
  </w:style>
  <w:style w:type="character" w:customStyle="1" w:styleId="apple-converted-space">
    <w:name w:val="apple-converted-space"/>
    <w:basedOn w:val="DefaultParagraphFont"/>
    <w:rsid w:val="00591C2A"/>
  </w:style>
  <w:style w:type="paragraph" w:customStyle="1" w:styleId="StyleHeading5">
    <w:name w:val="Style Heading 5"/>
    <w:aliases w:val="Επικεφαλίδα 5 Char + 12 pt Not Italic Small caps"/>
    <w:basedOn w:val="Heading5"/>
    <w:next w:val="Heading1"/>
    <w:rsid w:val="00591C2A"/>
    <w:rPr>
      <w:i w:val="0"/>
      <w:iCs w:val="0"/>
      <w:smallCaps/>
      <w:sz w:val="24"/>
    </w:rPr>
  </w:style>
  <w:style w:type="paragraph" w:customStyle="1" w:styleId="GEORGIA1">
    <w:name w:val="GEORGIA 1"/>
    <w:basedOn w:val="Normal"/>
    <w:link w:val="GEORGIA1Char"/>
    <w:qFormat/>
    <w:rsid w:val="00591C2A"/>
    <w:pPr>
      <w:pBdr>
        <w:bottom w:val="single" w:sz="4" w:space="1" w:color="auto"/>
      </w:pBdr>
      <w:spacing w:before="60" w:after="120" w:line="240" w:lineRule="auto"/>
      <w:ind w:left="567" w:right="-1" w:hanging="567"/>
      <w:jc w:val="both"/>
    </w:pPr>
    <w:rPr>
      <w:rFonts w:ascii="Verdana" w:eastAsia="Times New Roman" w:hAnsi="Verdana" w:cs="Tahoma"/>
      <w:b/>
      <w:color w:val="1F497D"/>
      <w:sz w:val="32"/>
      <w:szCs w:val="19"/>
      <w:lang w:eastAsia="en-GB"/>
    </w:rPr>
  </w:style>
  <w:style w:type="paragraph" w:customStyle="1" w:styleId="CM1">
    <w:name w:val="CM1"/>
    <w:basedOn w:val="Normal"/>
    <w:next w:val="Normal"/>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customStyle="1" w:styleId="GEORGIA1Char">
    <w:name w:val="GEORGIA 1 Char"/>
    <w:link w:val="GEORGIA1"/>
    <w:rsid w:val="00591C2A"/>
    <w:rPr>
      <w:rFonts w:ascii="Verdana" w:eastAsia="Times New Roman" w:hAnsi="Verdana" w:cs="Tahoma"/>
      <w:b/>
      <w:color w:val="1F497D"/>
      <w:sz w:val="32"/>
      <w:szCs w:val="19"/>
      <w:lang w:eastAsia="en-GB"/>
    </w:rPr>
  </w:style>
  <w:style w:type="paragraph" w:customStyle="1" w:styleId="CM3">
    <w:name w:val="CM3"/>
    <w:basedOn w:val="Normal"/>
    <w:next w:val="Normal"/>
    <w:uiPriority w:val="99"/>
    <w:rsid w:val="00591C2A"/>
    <w:pPr>
      <w:autoSpaceDE w:val="0"/>
      <w:autoSpaceDN w:val="0"/>
      <w:adjustRightInd w:val="0"/>
      <w:spacing w:after="0" w:line="240" w:lineRule="auto"/>
      <w:ind w:left="567" w:right="-57" w:hanging="567"/>
    </w:pPr>
    <w:rPr>
      <w:rFonts w:ascii="EUAlbertina" w:eastAsia="Times New Roman" w:hAnsi="EUAlbertina" w:cs="Times New Roman"/>
      <w:sz w:val="24"/>
      <w:szCs w:val="24"/>
    </w:rPr>
  </w:style>
  <w:style w:type="character" w:styleId="Emphasis">
    <w:name w:val="Emphasis"/>
    <w:qFormat/>
    <w:rsid w:val="00591C2A"/>
    <w:rPr>
      <w:i/>
      <w:iCs/>
    </w:rPr>
  </w:style>
  <w:style w:type="paragraph" w:customStyle="1" w:styleId="14">
    <w:name w:val="Έντονο εισαγωγικό1"/>
    <w:basedOn w:val="Normal"/>
    <w:next w:val="Normal"/>
    <w:link w:val="IntenseQuoteChar"/>
    <w:uiPriority w:val="30"/>
    <w:qFormat/>
    <w:rsid w:val="00591C2A"/>
    <w:pPr>
      <w:pBdr>
        <w:bottom w:val="single" w:sz="4" w:space="4" w:color="4F81BD"/>
      </w:pBdr>
      <w:spacing w:before="200" w:after="280" w:line="300" w:lineRule="atLeast"/>
      <w:ind w:left="936" w:right="936" w:hanging="567"/>
      <w:jc w:val="both"/>
    </w:pPr>
    <w:rPr>
      <w:rFonts w:ascii="Verdana" w:eastAsia="Times New Roman" w:hAnsi="Verdana" w:cs="Times New Roman"/>
      <w:b/>
      <w:bCs/>
      <w:i/>
      <w:iCs/>
      <w:color w:val="4F81BD"/>
      <w:sz w:val="20"/>
      <w:szCs w:val="20"/>
      <w:lang w:val="en-GB" w:eastAsia="en-GB"/>
    </w:rPr>
  </w:style>
  <w:style w:type="character" w:customStyle="1" w:styleId="IntenseQuoteChar">
    <w:name w:val="Intense Quote Char"/>
    <w:link w:val="14"/>
    <w:uiPriority w:val="30"/>
    <w:rsid w:val="00591C2A"/>
    <w:rPr>
      <w:rFonts w:ascii="Verdana" w:eastAsia="Times New Roman" w:hAnsi="Verdana" w:cs="Times New Roman"/>
      <w:b/>
      <w:bCs/>
      <w:i/>
      <w:iCs/>
      <w:color w:val="4F81BD"/>
      <w:sz w:val="20"/>
      <w:szCs w:val="20"/>
      <w:lang w:val="en-GB" w:eastAsia="en-GB"/>
    </w:rPr>
  </w:style>
  <w:style w:type="paragraph" w:customStyle="1" w:styleId="StyleHeading1TahomaBefore6ptLinespacingAtleast14">
    <w:name w:val="Style Heading 1 + Tahoma Before:  6 pt Line spacing:  At least 14..."/>
    <w:basedOn w:val="Heading1"/>
    <w:rsid w:val="00591C2A"/>
    <w:pPr>
      <w:spacing w:before="240" w:line="280" w:lineRule="atLeast"/>
      <w:ind w:left="432" w:hanging="432"/>
    </w:pPr>
    <w:rPr>
      <w:rFonts w:ascii="Tahoma" w:hAnsi="Tahoma" w:cs="Times New Roman"/>
      <w:sz w:val="22"/>
      <w:szCs w:val="20"/>
    </w:rPr>
  </w:style>
  <w:style w:type="character" w:customStyle="1" w:styleId="Style">
    <w:name w:val="Style"/>
    <w:rsid w:val="00591C2A"/>
    <w:rPr>
      <w:rFonts w:ascii="Tahoma" w:hAnsi="Tahoma" w:cs="Times New Roman"/>
      <w:sz w:val="18"/>
      <w:vertAlign w:val="superscript"/>
    </w:rPr>
  </w:style>
  <w:style w:type="character" w:styleId="Strong">
    <w:name w:val="Strong"/>
    <w:basedOn w:val="DefaultParagraphFont"/>
    <w:qFormat/>
    <w:rsid w:val="001706EC"/>
    <w:rPr>
      <w:rFonts w:cs="Times New Roman"/>
      <w:b/>
      <w:bCs/>
    </w:rPr>
  </w:style>
  <w:style w:type="paragraph" w:styleId="HTMLPreformatted">
    <w:name w:val="HTML Preformatted"/>
    <w:basedOn w:val="Normal"/>
    <w:link w:val="HTMLPreformattedChar"/>
    <w:rsid w:val="0017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06EC"/>
    <w:rPr>
      <w:rFonts w:ascii="Courier New" w:eastAsia="Times New Roman" w:hAnsi="Courier New" w:cs="Courier New"/>
      <w:sz w:val="20"/>
      <w:szCs w:val="20"/>
    </w:rPr>
  </w:style>
  <w:style w:type="paragraph" w:customStyle="1" w:styleId="font7">
    <w:name w:val="font7"/>
    <w:basedOn w:val="Normal"/>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8">
    <w:name w:val="font8"/>
    <w:basedOn w:val="Normal"/>
    <w:rsid w:val="002A1759"/>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9">
    <w:name w:val="font9"/>
    <w:basedOn w:val="Normal"/>
    <w:rsid w:val="002A1759"/>
    <w:pPr>
      <w:spacing w:before="100" w:beforeAutospacing="1" w:after="100" w:afterAutospacing="1" w:line="240" w:lineRule="auto"/>
    </w:pPr>
    <w:rPr>
      <w:rFonts w:ascii="Calibri" w:eastAsia="Times New Roman" w:hAnsi="Calibri" w:cs="Calibri"/>
      <w:sz w:val="18"/>
      <w:szCs w:val="18"/>
    </w:rPr>
  </w:style>
  <w:style w:type="paragraph" w:customStyle="1" w:styleId="font10">
    <w:name w:val="font10"/>
    <w:basedOn w:val="Normal"/>
    <w:rsid w:val="002A1759"/>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xl114">
    <w:name w:val="xl114"/>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5">
    <w:name w:val="xl115"/>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6">
    <w:name w:val="xl116"/>
    <w:basedOn w:val="Normal"/>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18"/>
      <w:szCs w:val="18"/>
    </w:rPr>
  </w:style>
  <w:style w:type="paragraph" w:customStyle="1" w:styleId="xl117">
    <w:name w:val="xl117"/>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8">
    <w:name w:val="xl118"/>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19">
    <w:name w:val="xl119"/>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Normal"/>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1">
    <w:name w:val="xl12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3">
    <w:name w:val="xl123"/>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4">
    <w:name w:val="xl124"/>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Normal"/>
    <w:rsid w:val="002A1759"/>
    <w:pPr>
      <w:pBdr>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6">
    <w:name w:val="xl126"/>
    <w:basedOn w:val="Normal"/>
    <w:rsid w:val="002A175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27">
    <w:name w:val="xl127"/>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28">
    <w:name w:val="xl128"/>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29">
    <w:name w:val="xl129"/>
    <w:basedOn w:val="Normal"/>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0">
    <w:name w:val="xl130"/>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1">
    <w:name w:val="xl131"/>
    <w:basedOn w:val="Normal"/>
    <w:rsid w:val="002A1759"/>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2">
    <w:name w:val="xl132"/>
    <w:basedOn w:val="Normal"/>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3">
    <w:name w:val="xl133"/>
    <w:basedOn w:val="Normal"/>
    <w:rsid w:val="002A1759"/>
    <w:pPr>
      <w:pBdr>
        <w:top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34">
    <w:name w:val="xl134"/>
    <w:basedOn w:val="Normal"/>
    <w:rsid w:val="002A175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5">
    <w:name w:val="xl135"/>
    <w:basedOn w:val="Normal"/>
    <w:rsid w:val="002A1759"/>
    <w:pPr>
      <w:pBdr>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36">
    <w:name w:val="xl136"/>
    <w:basedOn w:val="Normal"/>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37">
    <w:name w:val="xl137"/>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8">
    <w:name w:val="xl138"/>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39">
    <w:name w:val="xl139"/>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0">
    <w:name w:val="xl140"/>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1">
    <w:name w:val="xl14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42">
    <w:name w:val="xl142"/>
    <w:basedOn w:val="Normal"/>
    <w:rsid w:val="002A175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43">
    <w:name w:val="xl143"/>
    <w:basedOn w:val="Normal"/>
    <w:rsid w:val="002A175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4">
    <w:name w:val="xl144"/>
    <w:basedOn w:val="Normal"/>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45">
    <w:name w:val="xl145"/>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46">
    <w:name w:val="xl146"/>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47">
    <w:name w:val="xl147"/>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48">
    <w:name w:val="xl148"/>
    <w:basedOn w:val="Normal"/>
    <w:rsid w:val="002A1759"/>
    <w:pPr>
      <w:pBdr>
        <w:top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149">
    <w:name w:val="xl149"/>
    <w:basedOn w:val="Normal"/>
    <w:rsid w:val="002A1759"/>
    <w:pPr>
      <w:pBdr>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50">
    <w:name w:val="xl150"/>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rPr>
  </w:style>
  <w:style w:type="paragraph" w:customStyle="1" w:styleId="xl151">
    <w:name w:val="xl151"/>
    <w:basedOn w:val="Normal"/>
    <w:rsid w:val="002A1759"/>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2">
    <w:name w:val="xl152"/>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3">
    <w:name w:val="xl153"/>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4">
    <w:name w:val="xl154"/>
    <w:basedOn w:val="Normal"/>
    <w:rsid w:val="002A17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55">
    <w:name w:val="xl155"/>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6">
    <w:name w:val="xl156"/>
    <w:basedOn w:val="Normal"/>
    <w:rsid w:val="002A175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7">
    <w:name w:val="xl157"/>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8">
    <w:name w:val="xl158"/>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59">
    <w:name w:val="xl159"/>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60">
    <w:name w:val="xl160"/>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61">
    <w:name w:val="xl16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62">
    <w:name w:val="xl162"/>
    <w:basedOn w:val="Normal"/>
    <w:rsid w:val="002A1759"/>
    <w:pPr>
      <w:pBdr>
        <w:righ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63">
    <w:name w:val="xl163"/>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64">
    <w:name w:val="xl164"/>
    <w:basedOn w:val="Normal"/>
    <w:rsid w:val="002A1759"/>
    <w:pPr>
      <w:pBdr>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65">
    <w:name w:val="xl165"/>
    <w:basedOn w:val="Normal"/>
    <w:rsid w:val="002A1759"/>
    <w:pPr>
      <w:pBdr>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66">
    <w:name w:val="xl166"/>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7">
    <w:name w:val="xl167"/>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8">
    <w:name w:val="xl168"/>
    <w:basedOn w:val="Normal"/>
    <w:rsid w:val="002A1759"/>
    <w:pPr>
      <w:pBdr>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69">
    <w:name w:val="xl169"/>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0">
    <w:name w:val="xl170"/>
    <w:basedOn w:val="Normal"/>
    <w:rsid w:val="002A1759"/>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6"/>
      <w:szCs w:val="16"/>
    </w:rPr>
  </w:style>
  <w:style w:type="paragraph" w:customStyle="1" w:styleId="xl171">
    <w:name w:val="xl171"/>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rPr>
  </w:style>
  <w:style w:type="paragraph" w:customStyle="1" w:styleId="xl172">
    <w:name w:val="xl172"/>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18"/>
      <w:szCs w:val="18"/>
    </w:rPr>
  </w:style>
  <w:style w:type="paragraph" w:customStyle="1" w:styleId="xl173">
    <w:name w:val="xl173"/>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4">
    <w:name w:val="xl174"/>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175">
    <w:name w:val="xl175"/>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176">
    <w:name w:val="xl176"/>
    <w:basedOn w:val="Normal"/>
    <w:rsid w:val="002A1759"/>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77">
    <w:name w:val="xl177"/>
    <w:basedOn w:val="Normal"/>
    <w:rsid w:val="002A1759"/>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78">
    <w:name w:val="xl178"/>
    <w:basedOn w:val="Normal"/>
    <w:rsid w:val="002A175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943634"/>
      <w:sz w:val="14"/>
      <w:szCs w:val="14"/>
    </w:rPr>
  </w:style>
  <w:style w:type="paragraph" w:customStyle="1" w:styleId="xl179">
    <w:name w:val="xl179"/>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rPr>
  </w:style>
  <w:style w:type="paragraph" w:customStyle="1" w:styleId="xl180">
    <w:name w:val="xl180"/>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1">
    <w:name w:val="xl181"/>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Normal"/>
    <w:rsid w:val="002A175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83">
    <w:name w:val="xl183"/>
    <w:basedOn w:val="Normal"/>
    <w:rsid w:val="002A175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184">
    <w:name w:val="xl184"/>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5">
    <w:name w:val="xl185"/>
    <w:basedOn w:val="Normal"/>
    <w:rsid w:val="002A175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6">
    <w:name w:val="xl186"/>
    <w:basedOn w:val="Normal"/>
    <w:rsid w:val="002A175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87">
    <w:name w:val="xl187"/>
    <w:basedOn w:val="Normal"/>
    <w:rsid w:val="002A1759"/>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88">
    <w:name w:val="xl188"/>
    <w:basedOn w:val="Normal"/>
    <w:rsid w:val="002A1759"/>
    <w:pPr>
      <w:pBdr>
        <w:top w:val="single" w:sz="8" w:space="0" w:color="auto"/>
        <w:left w:val="single" w:sz="4"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89">
    <w:name w:val="xl189"/>
    <w:basedOn w:val="Normal"/>
    <w:rsid w:val="002A1759"/>
    <w:pPr>
      <w:pBdr>
        <w:lef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190">
    <w:name w:val="xl190"/>
    <w:basedOn w:val="Normal"/>
    <w:rsid w:val="002A1759"/>
    <w:pPr>
      <w:pBdr>
        <w:left w:val="single" w:sz="4" w:space="0" w:color="auto"/>
        <w:bottom w:val="single" w:sz="8" w:space="0" w:color="auto"/>
      </w:pBdr>
      <w:spacing w:before="100" w:beforeAutospacing="1" w:after="100" w:afterAutospacing="1" w:line="240" w:lineRule="auto"/>
    </w:pPr>
    <w:rPr>
      <w:rFonts w:ascii="Calibri" w:eastAsia="Times New Roman" w:hAnsi="Calibri" w:cs="Calibri"/>
      <w:sz w:val="18"/>
      <w:szCs w:val="18"/>
    </w:rPr>
  </w:style>
  <w:style w:type="paragraph" w:customStyle="1" w:styleId="xl191">
    <w:name w:val="xl191"/>
    <w:basedOn w:val="Normal"/>
    <w:rsid w:val="002A1759"/>
    <w:pPr>
      <w:pBdr>
        <w:left w:val="single" w:sz="4" w:space="0" w:color="auto"/>
      </w:pBdr>
      <w:shd w:val="clear" w:color="000000" w:fill="FFC000"/>
      <w:spacing w:before="100" w:beforeAutospacing="1" w:after="100" w:afterAutospacing="1" w:line="240" w:lineRule="auto"/>
    </w:pPr>
    <w:rPr>
      <w:rFonts w:ascii="Calibri" w:eastAsia="Times New Roman" w:hAnsi="Calibri" w:cs="Calibri"/>
      <w:sz w:val="18"/>
      <w:szCs w:val="18"/>
    </w:rPr>
  </w:style>
  <w:style w:type="paragraph" w:customStyle="1" w:styleId="xl192">
    <w:name w:val="xl192"/>
    <w:basedOn w:val="Normal"/>
    <w:rsid w:val="002A1759"/>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Calibri" w:eastAsia="Times New Roman" w:hAnsi="Calibri" w:cs="Calibri"/>
      <w:b/>
      <w:bCs/>
      <w:sz w:val="16"/>
      <w:szCs w:val="16"/>
    </w:rPr>
  </w:style>
  <w:style w:type="paragraph" w:customStyle="1" w:styleId="xl193">
    <w:name w:val="xl193"/>
    <w:basedOn w:val="Normal"/>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4">
    <w:name w:val="xl194"/>
    <w:basedOn w:val="Normal"/>
    <w:rsid w:val="002A1759"/>
    <w:pPr>
      <w:pBdr>
        <w:top w:val="single" w:sz="8" w:space="0" w:color="auto"/>
        <w:bottom w:val="single" w:sz="8"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5">
    <w:name w:val="xl195"/>
    <w:basedOn w:val="Normal"/>
    <w:rsid w:val="002A1759"/>
    <w:pPr>
      <w:pBdr>
        <w:top w:val="single" w:sz="8" w:space="0" w:color="auto"/>
        <w:bottom w:val="single" w:sz="8" w:space="0" w:color="auto"/>
        <w:right w:val="single" w:sz="4" w:space="0" w:color="auto"/>
      </w:pBdr>
      <w:shd w:val="clear" w:color="000000" w:fill="FFC000"/>
      <w:spacing w:before="100" w:beforeAutospacing="1" w:after="100" w:afterAutospacing="1" w:line="240" w:lineRule="auto"/>
    </w:pPr>
    <w:rPr>
      <w:rFonts w:ascii="Calibri" w:eastAsia="Times New Roman" w:hAnsi="Calibri" w:cs="Calibri"/>
      <w:b/>
      <w:bCs/>
      <w:sz w:val="18"/>
      <w:szCs w:val="18"/>
    </w:rPr>
  </w:style>
  <w:style w:type="paragraph" w:customStyle="1" w:styleId="xl196">
    <w:name w:val="xl196"/>
    <w:basedOn w:val="Normal"/>
    <w:rsid w:val="002A175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7">
    <w:name w:val="xl197"/>
    <w:basedOn w:val="Normal"/>
    <w:rsid w:val="002A1759"/>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8">
    <w:name w:val="xl198"/>
    <w:basedOn w:val="Normal"/>
    <w:rsid w:val="002A17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199">
    <w:name w:val="xl199"/>
    <w:basedOn w:val="Normal"/>
    <w:rsid w:val="002A1759"/>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6"/>
      <w:szCs w:val="16"/>
    </w:rPr>
  </w:style>
  <w:style w:type="paragraph" w:customStyle="1" w:styleId="xl200">
    <w:name w:val="xl200"/>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01">
    <w:name w:val="xl201"/>
    <w:basedOn w:val="Normal"/>
    <w:rsid w:val="002A175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2">
    <w:name w:val="xl202"/>
    <w:basedOn w:val="Normal"/>
    <w:rsid w:val="002A1759"/>
    <w:pPr>
      <w:pBdr>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3">
    <w:name w:val="xl203"/>
    <w:basedOn w:val="Normal"/>
    <w:rsid w:val="002A175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943634"/>
      <w:sz w:val="14"/>
      <w:szCs w:val="14"/>
    </w:rPr>
  </w:style>
  <w:style w:type="paragraph" w:customStyle="1" w:styleId="xl204">
    <w:name w:val="xl204"/>
    <w:basedOn w:val="Normal"/>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5">
    <w:name w:val="xl205"/>
    <w:basedOn w:val="Normal"/>
    <w:rsid w:val="002A1759"/>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6">
    <w:name w:val="xl206"/>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43634"/>
      <w:sz w:val="14"/>
      <w:szCs w:val="14"/>
    </w:rPr>
  </w:style>
  <w:style w:type="paragraph" w:customStyle="1" w:styleId="xl207">
    <w:name w:val="xl207"/>
    <w:basedOn w:val="Normal"/>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8">
    <w:name w:val="xl208"/>
    <w:basedOn w:val="Normal"/>
    <w:rsid w:val="002A1759"/>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09">
    <w:name w:val="xl209"/>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 w:type="paragraph" w:customStyle="1" w:styleId="xl210">
    <w:name w:val="xl210"/>
    <w:basedOn w:val="Normal"/>
    <w:rsid w:val="002A1759"/>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1">
    <w:name w:val="xl211"/>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963634"/>
      <w:sz w:val="14"/>
      <w:szCs w:val="14"/>
    </w:rPr>
  </w:style>
  <w:style w:type="paragraph" w:customStyle="1" w:styleId="xl212">
    <w:name w:val="xl212"/>
    <w:basedOn w:val="Normal"/>
    <w:rsid w:val="002A175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3">
    <w:name w:val="xl213"/>
    <w:basedOn w:val="Normal"/>
    <w:rsid w:val="002A17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63634"/>
      <w:sz w:val="14"/>
      <w:szCs w:val="14"/>
    </w:rPr>
  </w:style>
  <w:style w:type="paragraph" w:customStyle="1" w:styleId="xl214">
    <w:name w:val="xl214"/>
    <w:basedOn w:val="Normal"/>
    <w:rsid w:val="002A1759"/>
    <w:pPr>
      <w:pBdr>
        <w:top w:val="single" w:sz="8"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5">
    <w:name w:val="xl215"/>
    <w:basedOn w:val="Normal"/>
    <w:rsid w:val="002A1759"/>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216">
    <w:name w:val="xl216"/>
    <w:basedOn w:val="Normal"/>
    <w:rsid w:val="002A1759"/>
    <w:pPr>
      <w:pBdr>
        <w:top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7">
    <w:name w:val="xl217"/>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8">
    <w:name w:val="xl218"/>
    <w:basedOn w:val="Normal"/>
    <w:rsid w:val="002A1759"/>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19">
    <w:name w:val="xl219"/>
    <w:basedOn w:val="Normal"/>
    <w:rsid w:val="002A175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0">
    <w:name w:val="xl220"/>
    <w:basedOn w:val="Normal"/>
    <w:rsid w:val="002A175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1">
    <w:name w:val="xl221"/>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2">
    <w:name w:val="xl222"/>
    <w:basedOn w:val="Normal"/>
    <w:rsid w:val="002A1759"/>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3">
    <w:name w:val="xl223"/>
    <w:basedOn w:val="Normal"/>
    <w:rsid w:val="002A175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4">
    <w:name w:val="xl224"/>
    <w:basedOn w:val="Normal"/>
    <w:rsid w:val="002A1759"/>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5">
    <w:name w:val="xl225"/>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6">
    <w:name w:val="xl226"/>
    <w:basedOn w:val="Normal"/>
    <w:rsid w:val="002A175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7">
    <w:name w:val="xl227"/>
    <w:basedOn w:val="Normal"/>
    <w:rsid w:val="002A175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228">
    <w:name w:val="xl228"/>
    <w:basedOn w:val="Normal"/>
    <w:rsid w:val="002A1759"/>
    <w:pPr>
      <w:pBdr>
        <w:top w:val="single" w:sz="8" w:space="0" w:color="auto"/>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29">
    <w:name w:val="xl229"/>
    <w:basedOn w:val="Normal"/>
    <w:rsid w:val="002A1759"/>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0">
    <w:name w:val="xl230"/>
    <w:basedOn w:val="Normal"/>
    <w:rsid w:val="002A1759"/>
    <w:pPr>
      <w:pBdr>
        <w:top w:val="single" w:sz="8" w:space="0" w:color="auto"/>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31">
    <w:name w:val="xl231"/>
    <w:basedOn w:val="Normal"/>
    <w:rsid w:val="002A1759"/>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2">
    <w:name w:val="xl232"/>
    <w:basedOn w:val="Normal"/>
    <w:rsid w:val="002A1759"/>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3">
    <w:name w:val="xl233"/>
    <w:basedOn w:val="Normal"/>
    <w:rsid w:val="002A1759"/>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sz w:val="16"/>
      <w:szCs w:val="16"/>
    </w:rPr>
  </w:style>
  <w:style w:type="paragraph" w:customStyle="1" w:styleId="xl234">
    <w:name w:val="xl234"/>
    <w:basedOn w:val="Normal"/>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5">
    <w:name w:val="xl235"/>
    <w:basedOn w:val="Normal"/>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6">
    <w:name w:val="xl236"/>
    <w:basedOn w:val="Normal"/>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7">
    <w:name w:val="xl237"/>
    <w:basedOn w:val="Normal"/>
    <w:rsid w:val="002A1759"/>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8">
    <w:name w:val="xl238"/>
    <w:basedOn w:val="Normal"/>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39">
    <w:name w:val="xl239"/>
    <w:basedOn w:val="Normal"/>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240">
    <w:name w:val="xl240"/>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1">
    <w:name w:val="xl241"/>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2">
    <w:name w:val="xl242"/>
    <w:basedOn w:val="Normal"/>
    <w:rsid w:val="002A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3">
    <w:name w:val="xl243"/>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4">
    <w:name w:val="xl244"/>
    <w:basedOn w:val="Normal"/>
    <w:rsid w:val="002A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5">
    <w:name w:val="xl245"/>
    <w:basedOn w:val="Normal"/>
    <w:rsid w:val="002A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6">
    <w:name w:val="xl246"/>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47">
    <w:name w:val="xl247"/>
    <w:basedOn w:val="Normal"/>
    <w:rsid w:val="002A1759"/>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8">
    <w:name w:val="xl248"/>
    <w:basedOn w:val="Normal"/>
    <w:rsid w:val="002A17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49">
    <w:name w:val="xl249"/>
    <w:basedOn w:val="Normal"/>
    <w:rsid w:val="002A1759"/>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0">
    <w:name w:val="xl250"/>
    <w:basedOn w:val="Normal"/>
    <w:rsid w:val="002A1759"/>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1">
    <w:name w:val="xl251"/>
    <w:basedOn w:val="Normal"/>
    <w:rsid w:val="002A17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2">
    <w:name w:val="xl252"/>
    <w:basedOn w:val="Normal"/>
    <w:rsid w:val="002A17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3">
    <w:name w:val="xl253"/>
    <w:basedOn w:val="Normal"/>
    <w:rsid w:val="002A17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254">
    <w:name w:val="xl254"/>
    <w:basedOn w:val="Normal"/>
    <w:rsid w:val="002A1759"/>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255">
    <w:name w:val="xl255"/>
    <w:basedOn w:val="Normal"/>
    <w:rsid w:val="002A1759"/>
    <w:pPr>
      <w:spacing w:before="100" w:beforeAutospacing="1" w:after="100" w:afterAutospacing="1" w:line="240" w:lineRule="auto"/>
      <w:textAlignment w:val="center"/>
    </w:pPr>
    <w:rPr>
      <w:rFonts w:ascii="Calibri" w:eastAsia="Times New Roman" w:hAnsi="Calibri" w:cs="Calibri"/>
      <w:sz w:val="16"/>
      <w:szCs w:val="16"/>
    </w:rPr>
  </w:style>
  <w:style w:type="paragraph" w:customStyle="1" w:styleId="xl256">
    <w:name w:val="xl256"/>
    <w:basedOn w:val="Normal"/>
    <w:rsid w:val="002A175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943634"/>
      <w:sz w:val="14"/>
      <w:szCs w:val="14"/>
    </w:rPr>
  </w:style>
</w:styles>
</file>

<file path=word/webSettings.xml><?xml version="1.0" encoding="utf-8"?>
<w:webSettings xmlns:r="http://schemas.openxmlformats.org/officeDocument/2006/relationships" xmlns:w="http://schemas.openxmlformats.org/wordprocessingml/2006/main">
  <w:divs>
    <w:div w:id="76289424">
      <w:bodyDiv w:val="1"/>
      <w:marLeft w:val="0"/>
      <w:marRight w:val="0"/>
      <w:marTop w:val="0"/>
      <w:marBottom w:val="0"/>
      <w:divBdr>
        <w:top w:val="none" w:sz="0" w:space="0" w:color="auto"/>
        <w:left w:val="none" w:sz="0" w:space="0" w:color="auto"/>
        <w:bottom w:val="none" w:sz="0" w:space="0" w:color="auto"/>
        <w:right w:val="none" w:sz="0" w:space="0" w:color="auto"/>
      </w:divBdr>
    </w:div>
    <w:div w:id="209155245">
      <w:bodyDiv w:val="1"/>
      <w:marLeft w:val="0"/>
      <w:marRight w:val="0"/>
      <w:marTop w:val="0"/>
      <w:marBottom w:val="0"/>
      <w:divBdr>
        <w:top w:val="none" w:sz="0" w:space="0" w:color="auto"/>
        <w:left w:val="none" w:sz="0" w:space="0" w:color="auto"/>
        <w:bottom w:val="none" w:sz="0" w:space="0" w:color="auto"/>
        <w:right w:val="none" w:sz="0" w:space="0" w:color="auto"/>
      </w:divBdr>
    </w:div>
    <w:div w:id="274945994">
      <w:bodyDiv w:val="1"/>
      <w:marLeft w:val="0"/>
      <w:marRight w:val="0"/>
      <w:marTop w:val="0"/>
      <w:marBottom w:val="0"/>
      <w:divBdr>
        <w:top w:val="none" w:sz="0" w:space="0" w:color="auto"/>
        <w:left w:val="none" w:sz="0" w:space="0" w:color="auto"/>
        <w:bottom w:val="none" w:sz="0" w:space="0" w:color="auto"/>
        <w:right w:val="none" w:sz="0" w:space="0" w:color="auto"/>
      </w:divBdr>
    </w:div>
    <w:div w:id="380175144">
      <w:bodyDiv w:val="1"/>
      <w:marLeft w:val="0"/>
      <w:marRight w:val="0"/>
      <w:marTop w:val="0"/>
      <w:marBottom w:val="0"/>
      <w:divBdr>
        <w:top w:val="none" w:sz="0" w:space="0" w:color="auto"/>
        <w:left w:val="none" w:sz="0" w:space="0" w:color="auto"/>
        <w:bottom w:val="none" w:sz="0" w:space="0" w:color="auto"/>
        <w:right w:val="none" w:sz="0" w:space="0" w:color="auto"/>
      </w:divBdr>
    </w:div>
    <w:div w:id="443155357">
      <w:bodyDiv w:val="1"/>
      <w:marLeft w:val="0"/>
      <w:marRight w:val="0"/>
      <w:marTop w:val="0"/>
      <w:marBottom w:val="0"/>
      <w:divBdr>
        <w:top w:val="none" w:sz="0" w:space="0" w:color="auto"/>
        <w:left w:val="none" w:sz="0" w:space="0" w:color="auto"/>
        <w:bottom w:val="none" w:sz="0" w:space="0" w:color="auto"/>
        <w:right w:val="none" w:sz="0" w:space="0" w:color="auto"/>
      </w:divBdr>
    </w:div>
    <w:div w:id="464394775">
      <w:bodyDiv w:val="1"/>
      <w:marLeft w:val="0"/>
      <w:marRight w:val="0"/>
      <w:marTop w:val="0"/>
      <w:marBottom w:val="0"/>
      <w:divBdr>
        <w:top w:val="none" w:sz="0" w:space="0" w:color="auto"/>
        <w:left w:val="none" w:sz="0" w:space="0" w:color="auto"/>
        <w:bottom w:val="none" w:sz="0" w:space="0" w:color="auto"/>
        <w:right w:val="none" w:sz="0" w:space="0" w:color="auto"/>
      </w:divBdr>
    </w:div>
    <w:div w:id="491333555">
      <w:bodyDiv w:val="1"/>
      <w:marLeft w:val="0"/>
      <w:marRight w:val="0"/>
      <w:marTop w:val="0"/>
      <w:marBottom w:val="0"/>
      <w:divBdr>
        <w:top w:val="none" w:sz="0" w:space="0" w:color="auto"/>
        <w:left w:val="none" w:sz="0" w:space="0" w:color="auto"/>
        <w:bottom w:val="none" w:sz="0" w:space="0" w:color="auto"/>
        <w:right w:val="none" w:sz="0" w:space="0" w:color="auto"/>
      </w:divBdr>
    </w:div>
    <w:div w:id="816073656">
      <w:bodyDiv w:val="1"/>
      <w:marLeft w:val="0"/>
      <w:marRight w:val="0"/>
      <w:marTop w:val="0"/>
      <w:marBottom w:val="0"/>
      <w:divBdr>
        <w:top w:val="none" w:sz="0" w:space="0" w:color="auto"/>
        <w:left w:val="none" w:sz="0" w:space="0" w:color="auto"/>
        <w:bottom w:val="none" w:sz="0" w:space="0" w:color="auto"/>
        <w:right w:val="none" w:sz="0" w:space="0" w:color="auto"/>
      </w:divBdr>
    </w:div>
    <w:div w:id="1027218171">
      <w:bodyDiv w:val="1"/>
      <w:marLeft w:val="0"/>
      <w:marRight w:val="0"/>
      <w:marTop w:val="0"/>
      <w:marBottom w:val="0"/>
      <w:divBdr>
        <w:top w:val="none" w:sz="0" w:space="0" w:color="auto"/>
        <w:left w:val="none" w:sz="0" w:space="0" w:color="auto"/>
        <w:bottom w:val="none" w:sz="0" w:space="0" w:color="auto"/>
        <w:right w:val="none" w:sz="0" w:space="0" w:color="auto"/>
      </w:divBdr>
    </w:div>
    <w:div w:id="1441489078">
      <w:bodyDiv w:val="1"/>
      <w:marLeft w:val="0"/>
      <w:marRight w:val="0"/>
      <w:marTop w:val="0"/>
      <w:marBottom w:val="0"/>
      <w:divBdr>
        <w:top w:val="none" w:sz="0" w:space="0" w:color="auto"/>
        <w:left w:val="none" w:sz="0" w:space="0" w:color="auto"/>
        <w:bottom w:val="none" w:sz="0" w:space="0" w:color="auto"/>
        <w:right w:val="none" w:sz="0" w:space="0" w:color="auto"/>
      </w:divBdr>
    </w:div>
    <w:div w:id="1511678947">
      <w:bodyDiv w:val="1"/>
      <w:marLeft w:val="0"/>
      <w:marRight w:val="0"/>
      <w:marTop w:val="0"/>
      <w:marBottom w:val="0"/>
      <w:divBdr>
        <w:top w:val="none" w:sz="0" w:space="0" w:color="auto"/>
        <w:left w:val="none" w:sz="0" w:space="0" w:color="auto"/>
        <w:bottom w:val="none" w:sz="0" w:space="0" w:color="auto"/>
        <w:right w:val="none" w:sz="0" w:space="0" w:color="auto"/>
      </w:divBdr>
    </w:div>
    <w:div w:id="1738821485">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40120543">
      <w:bodyDiv w:val="1"/>
      <w:marLeft w:val="0"/>
      <w:marRight w:val="0"/>
      <w:marTop w:val="0"/>
      <w:marBottom w:val="0"/>
      <w:divBdr>
        <w:top w:val="none" w:sz="0" w:space="0" w:color="auto"/>
        <w:left w:val="none" w:sz="0" w:space="0" w:color="auto"/>
        <w:bottom w:val="none" w:sz="0" w:space="0" w:color="auto"/>
        <w:right w:val="none" w:sz="0" w:space="0" w:color="auto"/>
      </w:divBdr>
    </w:div>
    <w:div w:id="1896772153">
      <w:bodyDiv w:val="1"/>
      <w:marLeft w:val="0"/>
      <w:marRight w:val="0"/>
      <w:marTop w:val="0"/>
      <w:marBottom w:val="0"/>
      <w:divBdr>
        <w:top w:val="none" w:sz="0" w:space="0" w:color="auto"/>
        <w:left w:val="none" w:sz="0" w:space="0" w:color="auto"/>
        <w:bottom w:val="none" w:sz="0" w:space="0" w:color="auto"/>
        <w:right w:val="none" w:sz="0" w:space="0" w:color="auto"/>
      </w:divBdr>
    </w:div>
    <w:div w:id="2000184895">
      <w:bodyDiv w:val="1"/>
      <w:marLeft w:val="0"/>
      <w:marRight w:val="0"/>
      <w:marTop w:val="0"/>
      <w:marBottom w:val="0"/>
      <w:divBdr>
        <w:top w:val="none" w:sz="0" w:space="0" w:color="auto"/>
        <w:left w:val="none" w:sz="0" w:space="0" w:color="auto"/>
        <w:bottom w:val="none" w:sz="0" w:space="0" w:color="auto"/>
        <w:right w:val="none" w:sz="0" w:space="0" w:color="auto"/>
      </w:divBdr>
    </w:div>
    <w:div w:id="2036152010">
      <w:bodyDiv w:val="1"/>
      <w:marLeft w:val="0"/>
      <w:marRight w:val="0"/>
      <w:marTop w:val="0"/>
      <w:marBottom w:val="0"/>
      <w:divBdr>
        <w:top w:val="none" w:sz="0" w:space="0" w:color="auto"/>
        <w:left w:val="none" w:sz="0" w:space="0" w:color="auto"/>
        <w:bottom w:val="none" w:sz="0" w:space="0" w:color="auto"/>
        <w:right w:val="none" w:sz="0" w:space="0" w:color="auto"/>
      </w:divBdr>
    </w:div>
    <w:div w:id="20385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w3c.gr/wai/translations/wcag20.html" TargetMode="Externa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yperlink" Target="http://ec.europa.eu/regional_policy/sources/docgener/studies/pdf/cba_guide.pdf" TargetMode="External"/><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grotikianaptixi.gr" TargetMode="External"/><Relationship Id="rId25" Type="http://schemas.openxmlformats.org/officeDocument/2006/relationships/footer" Target="footer3.xml"/><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ek-pesamou.info" TargetMode="External"/><Relationship Id="rId20" Type="http://schemas.openxmlformats.org/officeDocument/2006/relationships/hyperlink" Target="http://www.espa.gr/elibrary/E_I_1_5_Xrimatooikonomiki_analysi.zip" TargetMode="External"/><Relationship Id="rId29" Type="http://schemas.openxmlformats.org/officeDocument/2006/relationships/image" Target="media/image11.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32" Type="http://schemas.openxmlformats.org/officeDocument/2006/relationships/image" Target="media/image14.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rotikianaptixi.gr" TargetMode="External"/><Relationship Id="rId23" Type="http://schemas.openxmlformats.org/officeDocument/2006/relationships/footer" Target="footer1.xml"/><Relationship Id="rId28" Type="http://schemas.openxmlformats.org/officeDocument/2006/relationships/image" Target="media/image10.emf"/><Relationship Id="rId36" Type="http://schemas.openxmlformats.org/officeDocument/2006/relationships/image" Target="media/image18.wmf"/><Relationship Id="rId10" Type="http://schemas.openxmlformats.org/officeDocument/2006/relationships/image" Target="media/image3.png"/><Relationship Id="rId19" Type="http://schemas.openxmlformats.org/officeDocument/2006/relationships/image" Target="media/image7.e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oleObject" Target="embeddings/oleObject2.bin"/><Relationship Id="rId30" Type="http://schemas.openxmlformats.org/officeDocument/2006/relationships/image" Target="media/image12.wmf"/><Relationship Id="rId35" Type="http://schemas.openxmlformats.org/officeDocument/2006/relationships/image" Target="media/image17.wmf"/></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9096-41A4-43C5-A50C-B0A51A05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30341</Words>
  <Characters>163845</Characters>
  <Application>Microsoft Office Word</Application>
  <DocSecurity>0</DocSecurity>
  <Lines>1365</Lines>
  <Paragraphs>387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c:creator>
  <cp:lastModifiedBy>user</cp:lastModifiedBy>
  <cp:revision>57</cp:revision>
  <cp:lastPrinted>2018-10-04T07:57:00Z</cp:lastPrinted>
  <dcterms:created xsi:type="dcterms:W3CDTF">2018-09-28T15:19:00Z</dcterms:created>
  <dcterms:modified xsi:type="dcterms:W3CDTF">2018-10-04T08:29:00Z</dcterms:modified>
</cp:coreProperties>
</file>