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10" w:rsidRPr="000F3DAF" w:rsidRDefault="000F3DAF" w:rsidP="000F3DAF">
      <w:pPr>
        <w:jc w:val="center"/>
        <w:rPr>
          <w:b/>
          <w:sz w:val="28"/>
          <w:szCs w:val="28"/>
          <w:u w:val="single"/>
        </w:rPr>
      </w:pPr>
      <w:r w:rsidRPr="000F3DAF">
        <w:rPr>
          <w:b/>
          <w:sz w:val="28"/>
          <w:szCs w:val="28"/>
          <w:u w:val="single"/>
        </w:rPr>
        <w:t>ΠΕΡΙΕΧΟΜΕΝΑ ΘΕΣΜΙΚΟΥ ΠΛΑΙΣΙΟΥ</w:t>
      </w:r>
    </w:p>
    <w:tbl>
      <w:tblPr>
        <w:tblStyle w:val="a5"/>
        <w:tblW w:w="0" w:type="auto"/>
        <w:tblLook w:val="04A0"/>
      </w:tblPr>
      <w:tblGrid>
        <w:gridCol w:w="4327"/>
        <w:gridCol w:w="4195"/>
      </w:tblGrid>
      <w:tr w:rsidR="007B5C10" w:rsidTr="007B5C10">
        <w:trPr>
          <w:trHeight w:val="557"/>
        </w:trPr>
        <w:tc>
          <w:tcPr>
            <w:tcW w:w="4261" w:type="dxa"/>
            <w:shd w:val="clear" w:color="auto" w:fill="C2D69B" w:themeFill="accent3" w:themeFillTint="99"/>
          </w:tcPr>
          <w:p w:rsidR="007B5C10" w:rsidRPr="00374DC8" w:rsidRDefault="007B5C10" w:rsidP="007B5C10">
            <w:pPr>
              <w:jc w:val="center"/>
              <w:rPr>
                <w:b/>
              </w:rPr>
            </w:pPr>
            <w:r w:rsidRPr="00374DC8">
              <w:rPr>
                <w:b/>
              </w:rPr>
              <w:t>ΕΘΝΙΚΟ ΠΛΑΙΣΙΟ</w:t>
            </w:r>
          </w:p>
        </w:tc>
        <w:tc>
          <w:tcPr>
            <w:tcW w:w="4261" w:type="dxa"/>
            <w:shd w:val="clear" w:color="auto" w:fill="C2D69B" w:themeFill="accent3" w:themeFillTint="99"/>
          </w:tcPr>
          <w:p w:rsidR="007B5C10" w:rsidRDefault="007B5C10"/>
        </w:tc>
      </w:tr>
      <w:tr w:rsidR="007B5C10" w:rsidTr="007B5C10">
        <w:tc>
          <w:tcPr>
            <w:tcW w:w="4261" w:type="dxa"/>
          </w:tcPr>
          <w:p w:rsidR="00374DC8" w:rsidRDefault="00374DC8" w:rsidP="00374DC8">
            <w:pPr>
              <w:pStyle w:val="Default"/>
            </w:pPr>
          </w:p>
          <w:p w:rsidR="00374DC8" w:rsidRDefault="00374DC8" w:rsidP="00374DC8">
            <w:pPr>
              <w:pStyle w:val="Default"/>
            </w:pPr>
          </w:p>
          <w:tbl>
            <w:tblPr>
              <w:tblW w:w="3904" w:type="dxa"/>
              <w:tblBorders>
                <w:top w:val="nil"/>
                <w:left w:val="nil"/>
                <w:bottom w:val="nil"/>
                <w:right w:val="nil"/>
              </w:tblBorders>
              <w:tblLook w:val="0000"/>
            </w:tblPr>
            <w:tblGrid>
              <w:gridCol w:w="3904"/>
            </w:tblGrid>
            <w:tr w:rsidR="00374DC8" w:rsidTr="00436D89">
              <w:trPr>
                <w:trHeight w:val="119"/>
              </w:trPr>
              <w:tc>
                <w:tcPr>
                  <w:tcW w:w="0" w:type="auto"/>
                </w:tcPr>
                <w:p w:rsidR="00374DC8" w:rsidRDefault="00374DC8">
                  <w:pPr>
                    <w:pStyle w:val="Default"/>
                    <w:rPr>
                      <w:sz w:val="20"/>
                      <w:szCs w:val="20"/>
                    </w:rPr>
                  </w:pPr>
                  <w:r>
                    <w:t xml:space="preserve"> </w:t>
                  </w:r>
                  <w:r>
                    <w:rPr>
                      <w:sz w:val="20"/>
                      <w:szCs w:val="20"/>
                    </w:rPr>
                    <w:t xml:space="preserve">ΥΑ 13214 19.2 ΙΔΙΩΤΙΚΑ_ΦΕΚ </w:t>
                  </w:r>
                </w:p>
              </w:tc>
            </w:tr>
          </w:tbl>
          <w:p w:rsidR="007B5C10" w:rsidRDefault="007B5C10" w:rsidP="007B5C10">
            <w:pPr>
              <w:jc w:val="center"/>
            </w:pPr>
          </w:p>
        </w:tc>
        <w:tc>
          <w:tcPr>
            <w:tcW w:w="4261" w:type="dxa"/>
          </w:tcPr>
          <w:p w:rsidR="00374DC8" w:rsidRDefault="00374DC8" w:rsidP="00257317">
            <w:pPr>
              <w:pStyle w:val="Default"/>
              <w:jc w:val="both"/>
              <w:rPr>
                <w:sz w:val="18"/>
                <w:szCs w:val="18"/>
              </w:rPr>
            </w:pPr>
            <w:r>
              <w:rPr>
                <w:i/>
                <w:iCs/>
                <w:sz w:val="18"/>
                <w:szCs w:val="18"/>
              </w:rPr>
              <w:t xml:space="preserve">Υπουργική Απόφαση (ΥΑ) 13214/ 30.11.2017 </w:t>
            </w:r>
          </w:p>
          <w:p w:rsidR="007B5C10" w:rsidRDefault="00374DC8" w:rsidP="00257317">
            <w:pPr>
              <w:jc w:val="both"/>
            </w:pPr>
            <w:r>
              <w:rPr>
                <w:sz w:val="18"/>
                <w:szCs w:val="18"/>
              </w:rPr>
              <w:t>Πλαίσιο υλοποίησης υπομέτρου 19.2, του μέτρου 19, Τοπική Ανάπτυξη με Πρωτοβουλία Τοπικών Κοινοτήτων, (</w:t>
            </w:r>
            <w:proofErr w:type="spellStart"/>
            <w:r>
              <w:rPr>
                <w:sz w:val="18"/>
                <w:szCs w:val="18"/>
              </w:rPr>
              <w:t>ΤΑΠΤοΚ</w:t>
            </w:r>
            <w:proofErr w:type="spellEnd"/>
            <w:r>
              <w:rPr>
                <w:sz w:val="18"/>
                <w:szCs w:val="18"/>
              </w:rPr>
              <w:t>) του Προγράμματος Αγροτικής Ανάπτυξης 2014-2020, για παρεμβάσεις Ιδιωτικού χαρακτήρα και λοιπές διατάξεις εφαρμογής των τοπικών προγραμμάτων.</w:t>
            </w:r>
          </w:p>
        </w:tc>
      </w:tr>
      <w:tr w:rsidR="007B5C10" w:rsidTr="007B5C10">
        <w:tc>
          <w:tcPr>
            <w:tcW w:w="4261" w:type="dxa"/>
          </w:tcPr>
          <w:p w:rsidR="00374DC8" w:rsidRDefault="00374DC8" w:rsidP="00374DC8">
            <w:pPr>
              <w:pStyle w:val="Default"/>
            </w:pPr>
          </w:p>
          <w:tbl>
            <w:tblPr>
              <w:tblpPr w:leftFromText="180" w:rightFromText="180" w:horzAnchor="margin" w:tblpY="405"/>
              <w:tblOverlap w:val="never"/>
              <w:tblW w:w="0" w:type="auto"/>
              <w:tblBorders>
                <w:top w:val="nil"/>
                <w:left w:val="nil"/>
                <w:bottom w:val="nil"/>
                <w:right w:val="nil"/>
              </w:tblBorders>
              <w:tblLook w:val="0000"/>
            </w:tblPr>
            <w:tblGrid>
              <w:gridCol w:w="3682"/>
            </w:tblGrid>
            <w:tr w:rsidR="00374DC8" w:rsidTr="00257317">
              <w:trPr>
                <w:trHeight w:val="524"/>
              </w:trPr>
              <w:tc>
                <w:tcPr>
                  <w:tcW w:w="0" w:type="auto"/>
                </w:tcPr>
                <w:p w:rsidR="00374DC8" w:rsidRDefault="00374DC8">
                  <w:pPr>
                    <w:pStyle w:val="Default"/>
                    <w:rPr>
                      <w:sz w:val="20"/>
                      <w:szCs w:val="20"/>
                    </w:rPr>
                  </w:pPr>
                  <w:r>
                    <w:t xml:space="preserve"> </w:t>
                  </w:r>
                  <w:r>
                    <w:rPr>
                      <w:sz w:val="20"/>
                      <w:szCs w:val="20"/>
                    </w:rPr>
                    <w:t>ΥΑ 7888 1</w:t>
                  </w:r>
                  <w:r>
                    <w:rPr>
                      <w:sz w:val="13"/>
                      <w:szCs w:val="13"/>
                    </w:rPr>
                    <w:t xml:space="preserve">η </w:t>
                  </w:r>
                  <w:r>
                    <w:rPr>
                      <w:sz w:val="20"/>
                      <w:szCs w:val="20"/>
                    </w:rPr>
                    <w:t xml:space="preserve">ΤΡΟΠΟΠΟΙΗΣΗ ΥΑ 13214_ΦΕΚ </w:t>
                  </w:r>
                </w:p>
              </w:tc>
            </w:tr>
          </w:tbl>
          <w:p w:rsidR="007B5C10" w:rsidRDefault="007B5C10" w:rsidP="007B5C10">
            <w:pPr>
              <w:jc w:val="center"/>
            </w:pPr>
          </w:p>
        </w:tc>
        <w:tc>
          <w:tcPr>
            <w:tcW w:w="4261" w:type="dxa"/>
          </w:tcPr>
          <w:p w:rsidR="00374DC8" w:rsidRDefault="00374DC8" w:rsidP="00374DC8">
            <w:pPr>
              <w:pStyle w:val="Default"/>
            </w:pPr>
          </w:p>
          <w:tbl>
            <w:tblPr>
              <w:tblW w:w="0" w:type="auto"/>
              <w:tblBorders>
                <w:top w:val="nil"/>
                <w:left w:val="nil"/>
                <w:bottom w:val="nil"/>
                <w:right w:val="nil"/>
              </w:tblBorders>
              <w:tblLook w:val="0000"/>
            </w:tblPr>
            <w:tblGrid>
              <w:gridCol w:w="3979"/>
            </w:tblGrid>
            <w:tr w:rsidR="00374DC8">
              <w:trPr>
                <w:trHeight w:val="530"/>
              </w:trPr>
              <w:tc>
                <w:tcPr>
                  <w:tcW w:w="0" w:type="auto"/>
                </w:tcPr>
                <w:p w:rsidR="00374DC8" w:rsidRDefault="00374DC8" w:rsidP="00257317">
                  <w:pPr>
                    <w:pStyle w:val="Default"/>
                    <w:jc w:val="both"/>
                    <w:rPr>
                      <w:sz w:val="18"/>
                      <w:szCs w:val="18"/>
                    </w:rPr>
                  </w:pPr>
                  <w:r>
                    <w:t xml:space="preserve"> </w:t>
                  </w:r>
                  <w:r>
                    <w:rPr>
                      <w:sz w:val="18"/>
                      <w:szCs w:val="18"/>
                    </w:rPr>
                    <w:t>1η τροποποίηση της ΥΑ 13214/30-11-2017 (Β΄ 4268) υπουργικής απόφασης: Πλαίσιο υλοποίησης Υπομέτρου 19.2, Τοπική Ανάπτυξη με Πρωτοβουλία Τοπικών Κοινοτήτων, (</w:t>
                  </w:r>
                  <w:proofErr w:type="spellStart"/>
                  <w:r>
                    <w:rPr>
                      <w:sz w:val="18"/>
                      <w:szCs w:val="18"/>
                    </w:rPr>
                    <w:t>ΤΑΠΤοΚ</w:t>
                  </w:r>
                  <w:proofErr w:type="spellEnd"/>
                  <w:r>
                    <w:rPr>
                      <w:sz w:val="18"/>
                      <w:szCs w:val="18"/>
                    </w:rPr>
                    <w:t xml:space="preserve">) του Προγράμματος Αγροτικής Ανάπτυξης 2014-2020, για παρεμβάσεις ιδιωτικού χαρακτήρα και λοιπές διατάξεις εφαρμογής των Τοπικών Προγραμμάτων. </w:t>
                  </w:r>
                </w:p>
              </w:tc>
            </w:tr>
          </w:tbl>
          <w:p w:rsidR="007B5C10" w:rsidRDefault="007B5C10"/>
        </w:tc>
      </w:tr>
      <w:tr w:rsidR="007B5C10" w:rsidTr="007B5C10">
        <w:tc>
          <w:tcPr>
            <w:tcW w:w="4261" w:type="dxa"/>
          </w:tcPr>
          <w:p w:rsidR="00374DC8" w:rsidRDefault="00374DC8" w:rsidP="00374DC8">
            <w:pPr>
              <w:pStyle w:val="Default"/>
            </w:pPr>
          </w:p>
          <w:tbl>
            <w:tblPr>
              <w:tblW w:w="4111" w:type="dxa"/>
              <w:tblBorders>
                <w:top w:val="nil"/>
                <w:left w:val="nil"/>
                <w:bottom w:val="nil"/>
                <w:right w:val="nil"/>
              </w:tblBorders>
              <w:tblLook w:val="0000"/>
            </w:tblPr>
            <w:tblGrid>
              <w:gridCol w:w="4111"/>
            </w:tblGrid>
            <w:tr w:rsidR="00374DC8" w:rsidTr="00257317">
              <w:trPr>
                <w:trHeight w:val="962"/>
              </w:trPr>
              <w:tc>
                <w:tcPr>
                  <w:tcW w:w="4111" w:type="dxa"/>
                </w:tcPr>
                <w:p w:rsidR="00374DC8" w:rsidRDefault="00374DC8">
                  <w:pPr>
                    <w:pStyle w:val="Default"/>
                    <w:rPr>
                      <w:sz w:val="20"/>
                      <w:szCs w:val="20"/>
                    </w:rPr>
                  </w:pPr>
                  <w:r>
                    <w:t xml:space="preserve"> </w:t>
                  </w:r>
                  <w:r>
                    <w:rPr>
                      <w:sz w:val="20"/>
                      <w:szCs w:val="20"/>
                    </w:rPr>
                    <w:t>ΥΑ 355 2</w:t>
                  </w:r>
                  <w:r>
                    <w:rPr>
                      <w:sz w:val="13"/>
                      <w:szCs w:val="13"/>
                    </w:rPr>
                    <w:t xml:space="preserve">η </w:t>
                  </w:r>
                  <w:r>
                    <w:rPr>
                      <w:sz w:val="20"/>
                      <w:szCs w:val="20"/>
                    </w:rPr>
                    <w:t xml:space="preserve">ΤΡΟΠΟΠΟΙΗΣΗ ΥΑ 13214_ΦΕΚ </w:t>
                  </w:r>
                </w:p>
              </w:tc>
            </w:tr>
          </w:tbl>
          <w:p w:rsidR="007B5C10" w:rsidRDefault="007B5C10" w:rsidP="007B5C10">
            <w:pPr>
              <w:jc w:val="center"/>
            </w:pPr>
          </w:p>
        </w:tc>
        <w:tc>
          <w:tcPr>
            <w:tcW w:w="4261" w:type="dxa"/>
          </w:tcPr>
          <w:p w:rsidR="00374DC8" w:rsidRDefault="00374DC8" w:rsidP="00374DC8">
            <w:pPr>
              <w:pStyle w:val="Default"/>
            </w:pPr>
          </w:p>
          <w:tbl>
            <w:tblPr>
              <w:tblW w:w="0" w:type="auto"/>
              <w:tblBorders>
                <w:top w:val="nil"/>
                <w:left w:val="nil"/>
                <w:bottom w:val="nil"/>
                <w:right w:val="nil"/>
              </w:tblBorders>
              <w:tblLook w:val="0000"/>
            </w:tblPr>
            <w:tblGrid>
              <w:gridCol w:w="3979"/>
            </w:tblGrid>
            <w:tr w:rsidR="00374DC8">
              <w:trPr>
                <w:trHeight w:val="640"/>
              </w:trPr>
              <w:tc>
                <w:tcPr>
                  <w:tcW w:w="0" w:type="auto"/>
                </w:tcPr>
                <w:p w:rsidR="00374DC8" w:rsidRDefault="00374DC8" w:rsidP="00257317">
                  <w:pPr>
                    <w:pStyle w:val="Default"/>
                    <w:jc w:val="both"/>
                    <w:rPr>
                      <w:sz w:val="18"/>
                      <w:szCs w:val="18"/>
                    </w:rPr>
                  </w:pPr>
                  <w:r>
                    <w:t xml:space="preserve"> </w:t>
                  </w:r>
                  <w:r>
                    <w:rPr>
                      <w:i/>
                      <w:iCs/>
                      <w:sz w:val="18"/>
                      <w:szCs w:val="18"/>
                    </w:rPr>
                    <w:t xml:space="preserve">Υπουργική Απόφαση (ΥΑ355/17.01.2019 </w:t>
                  </w:r>
                </w:p>
                <w:p w:rsidR="00374DC8" w:rsidRDefault="00374DC8" w:rsidP="00257317">
                  <w:pPr>
                    <w:pStyle w:val="Default"/>
                    <w:jc w:val="both"/>
                    <w:rPr>
                      <w:sz w:val="18"/>
                      <w:szCs w:val="18"/>
                    </w:rPr>
                  </w:pPr>
                  <w:r>
                    <w:rPr>
                      <w:sz w:val="18"/>
                      <w:szCs w:val="18"/>
                    </w:rPr>
                    <w:t>2η τροποποίηση της ΥΑ 13214/30-11-2017 (Β΄ 4268) υπουργικής απόφασης: Πλαίσιο υλοποίησης Υπομέτρου 19.2, Τοπική Ανάπτυξη με Πρωτοβουλία Τοπικών Κοινοτήτων, (</w:t>
                  </w:r>
                  <w:proofErr w:type="spellStart"/>
                  <w:r>
                    <w:rPr>
                      <w:sz w:val="18"/>
                      <w:szCs w:val="18"/>
                    </w:rPr>
                    <w:t>ΤΑΠΤοΚ</w:t>
                  </w:r>
                  <w:proofErr w:type="spellEnd"/>
                  <w:r>
                    <w:rPr>
                      <w:sz w:val="18"/>
                      <w:szCs w:val="18"/>
                    </w:rPr>
                    <w:t xml:space="preserve">) του Προγράμματος Αγροτικής Ανάπτυξης 2014-2020, για παρεμβάσεις ιδιωτικού χαρακτήρα και λοιπές διατάξεις εφαρμογής των Τοπικών Προγραμμάτων. </w:t>
                  </w:r>
                </w:p>
              </w:tc>
            </w:tr>
          </w:tbl>
          <w:p w:rsidR="007B5C10" w:rsidRDefault="007B5C10"/>
        </w:tc>
      </w:tr>
      <w:tr w:rsidR="007B5C10" w:rsidTr="007B5C10">
        <w:trPr>
          <w:trHeight w:val="563"/>
        </w:trPr>
        <w:tc>
          <w:tcPr>
            <w:tcW w:w="4261" w:type="dxa"/>
            <w:shd w:val="clear" w:color="auto" w:fill="C2D69B" w:themeFill="accent3" w:themeFillTint="99"/>
          </w:tcPr>
          <w:p w:rsidR="007B5C10" w:rsidRDefault="007B5C10" w:rsidP="007B5C10">
            <w:pPr>
              <w:jc w:val="center"/>
            </w:pPr>
          </w:p>
          <w:p w:rsidR="007B5C10" w:rsidRPr="00374DC8" w:rsidRDefault="007B5C10" w:rsidP="007B5C10">
            <w:pPr>
              <w:jc w:val="center"/>
              <w:rPr>
                <w:b/>
              </w:rPr>
            </w:pPr>
            <w:r w:rsidRPr="00374DC8">
              <w:rPr>
                <w:b/>
              </w:rPr>
              <w:t>ΚΟΙΝΟΤΙΚΟ ΠΛΑΙΣΙΟ</w:t>
            </w:r>
          </w:p>
        </w:tc>
        <w:tc>
          <w:tcPr>
            <w:tcW w:w="4261" w:type="dxa"/>
            <w:shd w:val="clear" w:color="auto" w:fill="C2D69B" w:themeFill="accent3" w:themeFillTint="99"/>
          </w:tcPr>
          <w:p w:rsidR="007B5C10" w:rsidRDefault="007B5C10"/>
        </w:tc>
      </w:tr>
      <w:tr w:rsidR="007B5C10" w:rsidTr="007B5C10">
        <w:tc>
          <w:tcPr>
            <w:tcW w:w="4261" w:type="dxa"/>
          </w:tcPr>
          <w:p w:rsidR="00374DC8" w:rsidRDefault="00374DC8" w:rsidP="00374DC8">
            <w:pPr>
              <w:pStyle w:val="Default"/>
            </w:pPr>
          </w:p>
          <w:tbl>
            <w:tblPr>
              <w:tblW w:w="0" w:type="auto"/>
              <w:tblBorders>
                <w:top w:val="nil"/>
                <w:left w:val="nil"/>
                <w:bottom w:val="nil"/>
                <w:right w:val="nil"/>
              </w:tblBorders>
              <w:tblLook w:val="0000"/>
            </w:tblPr>
            <w:tblGrid>
              <w:gridCol w:w="3482"/>
            </w:tblGrid>
            <w:tr w:rsidR="00374DC8" w:rsidTr="00436D89">
              <w:trPr>
                <w:trHeight w:val="872"/>
              </w:trPr>
              <w:tc>
                <w:tcPr>
                  <w:tcW w:w="0" w:type="auto"/>
                </w:tcPr>
                <w:p w:rsidR="00374DC8" w:rsidRDefault="00374DC8">
                  <w:pPr>
                    <w:pStyle w:val="Default"/>
                    <w:rPr>
                      <w:sz w:val="20"/>
                      <w:szCs w:val="20"/>
                    </w:rPr>
                  </w:pPr>
                  <w:r>
                    <w:t xml:space="preserve"> </w:t>
                  </w:r>
                  <w:r>
                    <w:rPr>
                      <w:sz w:val="20"/>
                      <w:szCs w:val="20"/>
                    </w:rPr>
                    <w:t xml:space="preserve">ΚΑΝ. 1303-2013-ΚΟΙΝΕΣ ΔΙΑΤΑΞΕΙΣ ΕΔΤ </w:t>
                  </w:r>
                </w:p>
              </w:tc>
            </w:tr>
          </w:tbl>
          <w:p w:rsidR="007B5C10" w:rsidRDefault="007B5C10" w:rsidP="007B5C10">
            <w:pPr>
              <w:jc w:val="center"/>
            </w:pPr>
          </w:p>
        </w:tc>
        <w:tc>
          <w:tcPr>
            <w:tcW w:w="4261" w:type="dxa"/>
          </w:tcPr>
          <w:p w:rsidR="00374DC8" w:rsidRDefault="00374DC8" w:rsidP="00374DC8">
            <w:pPr>
              <w:pStyle w:val="Default"/>
            </w:pPr>
          </w:p>
          <w:tbl>
            <w:tblPr>
              <w:tblW w:w="0" w:type="auto"/>
              <w:tblBorders>
                <w:top w:val="nil"/>
                <w:left w:val="nil"/>
                <w:bottom w:val="nil"/>
                <w:right w:val="nil"/>
              </w:tblBorders>
              <w:tblLook w:val="0000"/>
            </w:tblPr>
            <w:tblGrid>
              <w:gridCol w:w="3979"/>
            </w:tblGrid>
            <w:tr w:rsidR="00374DC8">
              <w:trPr>
                <w:trHeight w:val="970"/>
              </w:trPr>
              <w:tc>
                <w:tcPr>
                  <w:tcW w:w="0" w:type="auto"/>
                </w:tcPr>
                <w:p w:rsidR="00374DC8" w:rsidRDefault="00374DC8" w:rsidP="00257317">
                  <w:pPr>
                    <w:pStyle w:val="Default"/>
                    <w:jc w:val="both"/>
                    <w:rPr>
                      <w:sz w:val="18"/>
                      <w:szCs w:val="18"/>
                    </w:rPr>
                  </w:pPr>
                  <w:r>
                    <w:t xml:space="preserve"> </w:t>
                  </w:r>
                  <w:r>
                    <w:rPr>
                      <w:sz w:val="18"/>
                      <w:szCs w:val="18"/>
                    </w:rPr>
                    <w:t xml:space="preserve">ΚΑΝΟΝΙΣΜΟΣ (ΕΕ) αριθ. 1303/2013 ΤΟΥ ΕΥΡΩΠΑΪΚΟΥ ΚΟΙΝΟΒΟΥΛΙΟΥ ΚΑΙ ΤΟΥ ΣΥΜΒΟΥΛΙΟΥ της 17ης Δεκεμβρίου 2013 </w:t>
                  </w:r>
                </w:p>
                <w:p w:rsidR="00374DC8" w:rsidRDefault="00374DC8" w:rsidP="00257317">
                  <w:pPr>
                    <w:pStyle w:val="Default"/>
                    <w:jc w:val="both"/>
                    <w:rPr>
                      <w:sz w:val="18"/>
                      <w:szCs w:val="18"/>
                    </w:rPr>
                  </w:pPr>
                  <w:r>
                    <w:rPr>
                      <w:sz w:val="18"/>
                      <w:szCs w:val="18"/>
                    </w:rPr>
                    <w:t xml:space="preserve">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 </w:t>
                  </w:r>
                </w:p>
              </w:tc>
            </w:tr>
          </w:tbl>
          <w:p w:rsidR="007B5C10" w:rsidRDefault="007B5C10"/>
        </w:tc>
      </w:tr>
      <w:tr w:rsidR="007B5C10" w:rsidTr="007B5C10">
        <w:tc>
          <w:tcPr>
            <w:tcW w:w="4261" w:type="dxa"/>
          </w:tcPr>
          <w:p w:rsidR="00374DC8" w:rsidRDefault="00374DC8" w:rsidP="00374DC8">
            <w:pPr>
              <w:pStyle w:val="Default"/>
            </w:pPr>
          </w:p>
          <w:tbl>
            <w:tblPr>
              <w:tblW w:w="0" w:type="auto"/>
              <w:tblBorders>
                <w:top w:val="nil"/>
                <w:left w:val="nil"/>
                <w:bottom w:val="nil"/>
                <w:right w:val="nil"/>
              </w:tblBorders>
              <w:tblLook w:val="0000"/>
            </w:tblPr>
            <w:tblGrid>
              <w:gridCol w:w="3719"/>
            </w:tblGrid>
            <w:tr w:rsidR="00374DC8" w:rsidTr="00436D89">
              <w:trPr>
                <w:trHeight w:val="906"/>
              </w:trPr>
              <w:tc>
                <w:tcPr>
                  <w:tcW w:w="0" w:type="auto"/>
                </w:tcPr>
                <w:p w:rsidR="00374DC8" w:rsidRDefault="00374DC8">
                  <w:pPr>
                    <w:pStyle w:val="Default"/>
                    <w:rPr>
                      <w:sz w:val="20"/>
                      <w:szCs w:val="20"/>
                    </w:rPr>
                  </w:pPr>
                  <w:r>
                    <w:t xml:space="preserve"> </w:t>
                  </w:r>
                  <w:r>
                    <w:rPr>
                      <w:sz w:val="20"/>
                      <w:szCs w:val="20"/>
                    </w:rPr>
                    <w:t xml:space="preserve">ΚΑΝ. 1305-2013-ΚΑΝ. ΕΦΑΡΜΟΓΗΣ ΕΓΤΑΑ </w:t>
                  </w:r>
                </w:p>
              </w:tc>
            </w:tr>
          </w:tbl>
          <w:p w:rsidR="007B5C10" w:rsidRDefault="007B5C10"/>
        </w:tc>
        <w:tc>
          <w:tcPr>
            <w:tcW w:w="4261" w:type="dxa"/>
          </w:tcPr>
          <w:p w:rsidR="00374DC8" w:rsidRDefault="00374DC8" w:rsidP="00374DC8">
            <w:pPr>
              <w:pStyle w:val="Default"/>
            </w:pPr>
          </w:p>
          <w:p w:rsidR="00934C9A" w:rsidRDefault="00934C9A" w:rsidP="00934C9A">
            <w:pPr>
              <w:pStyle w:val="Default"/>
            </w:pPr>
          </w:p>
          <w:tbl>
            <w:tblPr>
              <w:tblW w:w="0" w:type="auto"/>
              <w:tblBorders>
                <w:top w:val="nil"/>
                <w:left w:val="nil"/>
                <w:bottom w:val="nil"/>
                <w:right w:val="nil"/>
              </w:tblBorders>
              <w:tblLook w:val="0000"/>
            </w:tblPr>
            <w:tblGrid>
              <w:gridCol w:w="3979"/>
            </w:tblGrid>
            <w:tr w:rsidR="00934C9A">
              <w:trPr>
                <w:trHeight w:val="530"/>
              </w:trPr>
              <w:tc>
                <w:tcPr>
                  <w:tcW w:w="0" w:type="auto"/>
                </w:tcPr>
                <w:p w:rsidR="00934C9A" w:rsidRDefault="00934C9A" w:rsidP="00257317">
                  <w:pPr>
                    <w:pStyle w:val="Default"/>
                    <w:jc w:val="both"/>
                    <w:rPr>
                      <w:sz w:val="18"/>
                      <w:szCs w:val="18"/>
                    </w:rPr>
                  </w:pPr>
                  <w:r>
                    <w:t xml:space="preserve"> </w:t>
                  </w:r>
                  <w:r>
                    <w:rPr>
                      <w:sz w:val="18"/>
                      <w:szCs w:val="18"/>
                    </w:rPr>
                    <w:t xml:space="preserve">ΚΑΝΟΝΙΣΜΟΣ (ΕΕ) αριθ. 1305/2013 ΤΟΥ ΕΥΡΩΠΑΪΚΟΥ ΚΟΙΝΟΒΟΥΛΙΟΥ ΚΑΙ ΤΟΥ ΣΥΜΒΟΥΛΙΟΥ της 17ης Δεκεμβρίου 2013 </w:t>
                  </w:r>
                </w:p>
                <w:p w:rsidR="00934C9A" w:rsidRDefault="00934C9A" w:rsidP="00257317">
                  <w:pPr>
                    <w:pStyle w:val="Default"/>
                    <w:jc w:val="both"/>
                    <w:rPr>
                      <w:sz w:val="18"/>
                      <w:szCs w:val="18"/>
                    </w:rPr>
                  </w:pPr>
                  <w:r>
                    <w:rPr>
                      <w:sz w:val="18"/>
                      <w:szCs w:val="18"/>
                    </w:rPr>
                    <w:t xml:space="preserve">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 </w:t>
                  </w:r>
                </w:p>
              </w:tc>
            </w:tr>
          </w:tbl>
          <w:p w:rsidR="007B5C10" w:rsidRDefault="007B5C10"/>
        </w:tc>
      </w:tr>
      <w:tr w:rsidR="007B5C10" w:rsidTr="007B5C10">
        <w:tc>
          <w:tcPr>
            <w:tcW w:w="4261" w:type="dxa"/>
          </w:tcPr>
          <w:p w:rsidR="00374DC8" w:rsidRDefault="00374DC8" w:rsidP="00374DC8">
            <w:pPr>
              <w:pStyle w:val="Default"/>
            </w:pPr>
          </w:p>
          <w:tbl>
            <w:tblPr>
              <w:tblW w:w="0" w:type="auto"/>
              <w:tblBorders>
                <w:top w:val="nil"/>
                <w:left w:val="nil"/>
                <w:bottom w:val="nil"/>
                <w:right w:val="nil"/>
              </w:tblBorders>
              <w:tblLook w:val="0000"/>
            </w:tblPr>
            <w:tblGrid>
              <w:gridCol w:w="3561"/>
            </w:tblGrid>
            <w:tr w:rsidR="00374DC8" w:rsidTr="00436D89">
              <w:trPr>
                <w:trHeight w:val="766"/>
              </w:trPr>
              <w:tc>
                <w:tcPr>
                  <w:tcW w:w="0" w:type="auto"/>
                </w:tcPr>
                <w:p w:rsidR="00374DC8" w:rsidRDefault="00374DC8">
                  <w:pPr>
                    <w:pStyle w:val="Default"/>
                    <w:rPr>
                      <w:sz w:val="20"/>
                      <w:szCs w:val="20"/>
                    </w:rPr>
                  </w:pPr>
                  <w:r>
                    <w:lastRenderedPageBreak/>
                    <w:t xml:space="preserve"> </w:t>
                  </w:r>
                  <w:r>
                    <w:rPr>
                      <w:sz w:val="20"/>
                      <w:szCs w:val="20"/>
                    </w:rPr>
                    <w:t xml:space="preserve">ΚΑΝ. 651-2014-ΓΕΝΙΚΟΣ ΑΠΑΛΛΑΚΤΙΚΟΣ </w:t>
                  </w:r>
                </w:p>
              </w:tc>
            </w:tr>
          </w:tbl>
          <w:p w:rsidR="007B5C10" w:rsidRDefault="007B5C10"/>
        </w:tc>
        <w:tc>
          <w:tcPr>
            <w:tcW w:w="4261" w:type="dxa"/>
          </w:tcPr>
          <w:p w:rsidR="00934C9A" w:rsidRDefault="00934C9A" w:rsidP="00934C9A">
            <w:pPr>
              <w:pStyle w:val="Default"/>
            </w:pPr>
          </w:p>
          <w:tbl>
            <w:tblPr>
              <w:tblW w:w="0" w:type="auto"/>
              <w:tblBorders>
                <w:top w:val="nil"/>
                <w:left w:val="nil"/>
                <w:bottom w:val="nil"/>
                <w:right w:val="nil"/>
              </w:tblBorders>
              <w:tblLook w:val="0000"/>
            </w:tblPr>
            <w:tblGrid>
              <w:gridCol w:w="3979"/>
            </w:tblGrid>
            <w:tr w:rsidR="00934C9A">
              <w:trPr>
                <w:trHeight w:val="530"/>
              </w:trPr>
              <w:tc>
                <w:tcPr>
                  <w:tcW w:w="0" w:type="auto"/>
                </w:tcPr>
                <w:p w:rsidR="00934C9A" w:rsidRDefault="00934C9A" w:rsidP="00257317">
                  <w:pPr>
                    <w:pStyle w:val="Default"/>
                    <w:jc w:val="both"/>
                    <w:rPr>
                      <w:sz w:val="18"/>
                      <w:szCs w:val="18"/>
                    </w:rPr>
                  </w:pPr>
                  <w:r>
                    <w:lastRenderedPageBreak/>
                    <w:t xml:space="preserve"> </w:t>
                  </w:r>
                  <w:r>
                    <w:rPr>
                      <w:sz w:val="18"/>
                      <w:szCs w:val="18"/>
                    </w:rPr>
                    <w:t xml:space="preserve">ΚΑΝΟΝΙΣΜΟΣ (ΕΕ) αριθ. 651/2014 ΤΗΣ ΕΠΙΤΡΟΠΗΣ </w:t>
                  </w:r>
                </w:p>
                <w:p w:rsidR="00934C9A" w:rsidRDefault="00934C9A" w:rsidP="00257317">
                  <w:pPr>
                    <w:pStyle w:val="Default"/>
                    <w:jc w:val="both"/>
                    <w:rPr>
                      <w:sz w:val="18"/>
                      <w:szCs w:val="18"/>
                    </w:rPr>
                  </w:pPr>
                  <w:r>
                    <w:rPr>
                      <w:sz w:val="18"/>
                      <w:szCs w:val="18"/>
                    </w:rPr>
                    <w:t xml:space="preserve">της 17ης Ιουνίου 2014 </w:t>
                  </w:r>
                </w:p>
                <w:p w:rsidR="00934C9A" w:rsidRDefault="00934C9A" w:rsidP="00257317">
                  <w:pPr>
                    <w:pStyle w:val="Default"/>
                    <w:jc w:val="both"/>
                    <w:rPr>
                      <w:sz w:val="18"/>
                      <w:szCs w:val="18"/>
                    </w:rPr>
                  </w:pPr>
                  <w:r>
                    <w:rPr>
                      <w:sz w:val="18"/>
                      <w:szCs w:val="18"/>
                    </w:rPr>
                    <w:t xml:space="preserve">για την κήρυξη ορισμένων κατηγοριών ενισχύσεων ως συμβατών με την εσωτερική αγορά κατ' εφαρμογή </w:t>
                  </w:r>
                </w:p>
                <w:p w:rsidR="00934C9A" w:rsidRDefault="00934C9A" w:rsidP="00257317">
                  <w:pPr>
                    <w:pStyle w:val="Default"/>
                    <w:jc w:val="both"/>
                    <w:rPr>
                      <w:sz w:val="18"/>
                      <w:szCs w:val="18"/>
                    </w:rPr>
                  </w:pPr>
                  <w:r>
                    <w:rPr>
                      <w:sz w:val="18"/>
                      <w:szCs w:val="18"/>
                    </w:rPr>
                    <w:t xml:space="preserve">των άρθρων 107 και 108 της Συνθήκης </w:t>
                  </w:r>
                </w:p>
              </w:tc>
            </w:tr>
          </w:tbl>
          <w:p w:rsidR="00374DC8" w:rsidRDefault="00374DC8" w:rsidP="00257317">
            <w:pPr>
              <w:pStyle w:val="Default"/>
              <w:jc w:val="both"/>
            </w:pPr>
          </w:p>
          <w:p w:rsidR="007B5C10" w:rsidRDefault="007B5C10"/>
        </w:tc>
      </w:tr>
      <w:tr w:rsidR="00374DC8" w:rsidTr="007B5C10">
        <w:tc>
          <w:tcPr>
            <w:tcW w:w="4261" w:type="dxa"/>
          </w:tcPr>
          <w:p w:rsidR="00374DC8" w:rsidRDefault="00374DC8" w:rsidP="00374DC8">
            <w:pPr>
              <w:pStyle w:val="Default"/>
            </w:pPr>
          </w:p>
          <w:tbl>
            <w:tblPr>
              <w:tblW w:w="0" w:type="auto"/>
              <w:tblBorders>
                <w:top w:val="nil"/>
                <w:left w:val="nil"/>
                <w:bottom w:val="nil"/>
                <w:right w:val="nil"/>
              </w:tblBorders>
              <w:tblLook w:val="0000"/>
            </w:tblPr>
            <w:tblGrid>
              <w:gridCol w:w="4070"/>
            </w:tblGrid>
            <w:tr w:rsidR="00374DC8" w:rsidTr="00436D89">
              <w:trPr>
                <w:trHeight w:val="1028"/>
              </w:trPr>
              <w:tc>
                <w:tcPr>
                  <w:tcW w:w="0" w:type="auto"/>
                </w:tcPr>
                <w:p w:rsidR="00374DC8" w:rsidRDefault="00374DC8">
                  <w:pPr>
                    <w:pStyle w:val="Default"/>
                    <w:rPr>
                      <w:sz w:val="20"/>
                      <w:szCs w:val="20"/>
                    </w:rPr>
                  </w:pPr>
                  <w:r>
                    <w:t xml:space="preserve"> </w:t>
                  </w:r>
                  <w:r>
                    <w:rPr>
                      <w:sz w:val="20"/>
                      <w:szCs w:val="20"/>
                    </w:rPr>
                    <w:t xml:space="preserve">ΤΡΟΠ.ΚΑΝ. 651-2014-ΓΕΝΙΚΟΣ ΑΠΑΛΛΑΚΤΙΚΟΣ </w:t>
                  </w:r>
                </w:p>
              </w:tc>
            </w:tr>
          </w:tbl>
          <w:p w:rsidR="00374DC8" w:rsidRDefault="00374DC8"/>
        </w:tc>
        <w:tc>
          <w:tcPr>
            <w:tcW w:w="4261" w:type="dxa"/>
          </w:tcPr>
          <w:p w:rsidR="00934C9A" w:rsidRDefault="00934C9A" w:rsidP="00934C9A">
            <w:pPr>
              <w:pStyle w:val="Default"/>
            </w:pPr>
          </w:p>
          <w:tbl>
            <w:tblPr>
              <w:tblW w:w="0" w:type="auto"/>
              <w:tblBorders>
                <w:top w:val="nil"/>
                <w:left w:val="nil"/>
                <w:bottom w:val="nil"/>
                <w:right w:val="nil"/>
              </w:tblBorders>
              <w:tblLook w:val="0000"/>
            </w:tblPr>
            <w:tblGrid>
              <w:gridCol w:w="3979"/>
            </w:tblGrid>
            <w:tr w:rsidR="00934C9A">
              <w:trPr>
                <w:trHeight w:val="860"/>
              </w:trPr>
              <w:tc>
                <w:tcPr>
                  <w:tcW w:w="0" w:type="auto"/>
                </w:tcPr>
                <w:p w:rsidR="00934C9A" w:rsidRDefault="00934C9A" w:rsidP="00257317">
                  <w:pPr>
                    <w:pStyle w:val="Default"/>
                    <w:jc w:val="both"/>
                    <w:rPr>
                      <w:sz w:val="18"/>
                      <w:szCs w:val="18"/>
                    </w:rPr>
                  </w:pPr>
                  <w:r>
                    <w:t xml:space="preserve"> </w:t>
                  </w:r>
                  <w:r>
                    <w:rPr>
                      <w:sz w:val="18"/>
                      <w:szCs w:val="18"/>
                    </w:rPr>
                    <w:t xml:space="preserve">ΚΑΝΟΝΙΣΜΟΣ (ΕΕ) 2017/1084 ΤΗΣ ΕΠΙΤΡΟΠΗΣ της 14ης Ιουνίου 2017 για την τροποποίηση του κανονισμού (ΕΕ) αριθ. 651/2014 όσον αφορά τις ενισχύσεις για τις λιμενικές και αερολιμενικές υποδομές, τα όρια κοινοποίησης για τις ενισχύσεις για τον πολιτισμό και τη διατήρηση της κληρονομιάς και για τις ενισχύσεις για αθλητικές υποδομές και </w:t>
                  </w:r>
                  <w:proofErr w:type="spellStart"/>
                  <w:r>
                    <w:rPr>
                      <w:sz w:val="18"/>
                      <w:szCs w:val="18"/>
                    </w:rPr>
                    <w:t>πολυλειτουργικές</w:t>
                  </w:r>
                  <w:proofErr w:type="spellEnd"/>
                  <w:r>
                    <w:rPr>
                      <w:sz w:val="18"/>
                      <w:szCs w:val="18"/>
                    </w:rPr>
                    <w:t xml:space="preserve"> ψυχαγωγικές υποδομές, καθώς και τα καθεστώτα περιφερειακών ενισχύσεων λειτουργίας για τις εξόχως απόκεντρες περιοχές, και για την τροποποίηση του κανονισμού (ΕΕ) αριθ. 702/2014 όσον αφορά τον υπολογισμό των επιλέξιμων δαπανών </w:t>
                  </w:r>
                </w:p>
              </w:tc>
            </w:tr>
          </w:tbl>
          <w:p w:rsidR="00374DC8" w:rsidRDefault="00374DC8" w:rsidP="0068619C">
            <w:pPr>
              <w:pStyle w:val="Default"/>
              <w:rPr>
                <w:sz w:val="18"/>
                <w:szCs w:val="18"/>
              </w:rPr>
            </w:pPr>
          </w:p>
        </w:tc>
      </w:tr>
      <w:tr w:rsidR="00374DC8" w:rsidTr="007B5C10">
        <w:tc>
          <w:tcPr>
            <w:tcW w:w="4261" w:type="dxa"/>
          </w:tcPr>
          <w:p w:rsidR="00374DC8" w:rsidRDefault="00374DC8" w:rsidP="00374DC8">
            <w:pPr>
              <w:pStyle w:val="Default"/>
            </w:pPr>
          </w:p>
          <w:tbl>
            <w:tblPr>
              <w:tblW w:w="0" w:type="auto"/>
              <w:tblBorders>
                <w:top w:val="nil"/>
                <w:left w:val="nil"/>
                <w:bottom w:val="nil"/>
                <w:right w:val="nil"/>
              </w:tblBorders>
              <w:tblLook w:val="0000"/>
            </w:tblPr>
            <w:tblGrid>
              <w:gridCol w:w="2613"/>
            </w:tblGrid>
            <w:tr w:rsidR="00374DC8">
              <w:trPr>
                <w:trHeight w:val="100"/>
              </w:trPr>
              <w:tc>
                <w:tcPr>
                  <w:tcW w:w="0" w:type="auto"/>
                </w:tcPr>
                <w:p w:rsidR="00374DC8" w:rsidRDefault="00374DC8">
                  <w:pPr>
                    <w:pStyle w:val="Default"/>
                    <w:rPr>
                      <w:sz w:val="20"/>
                      <w:szCs w:val="20"/>
                    </w:rPr>
                  </w:pPr>
                  <w:r>
                    <w:t xml:space="preserve"> </w:t>
                  </w:r>
                  <w:r>
                    <w:rPr>
                      <w:sz w:val="20"/>
                      <w:szCs w:val="20"/>
                    </w:rPr>
                    <w:t xml:space="preserve">ΚΑΝ. 1407-2013 DE MINIMIS </w:t>
                  </w:r>
                </w:p>
              </w:tc>
            </w:tr>
          </w:tbl>
          <w:p w:rsidR="00374DC8" w:rsidRDefault="00374DC8"/>
        </w:tc>
        <w:tc>
          <w:tcPr>
            <w:tcW w:w="4261" w:type="dxa"/>
          </w:tcPr>
          <w:p w:rsidR="0040488E" w:rsidRDefault="0040488E"/>
          <w:tbl>
            <w:tblPr>
              <w:tblW w:w="0" w:type="auto"/>
              <w:tblBorders>
                <w:top w:val="nil"/>
                <w:left w:val="nil"/>
                <w:bottom w:val="nil"/>
                <w:right w:val="nil"/>
              </w:tblBorders>
              <w:tblLook w:val="0000"/>
            </w:tblPr>
            <w:tblGrid>
              <w:gridCol w:w="3979"/>
            </w:tblGrid>
            <w:tr w:rsidR="00934C9A" w:rsidTr="00934C9A">
              <w:trPr>
                <w:trHeight w:val="1515"/>
              </w:trPr>
              <w:tc>
                <w:tcPr>
                  <w:tcW w:w="0" w:type="auto"/>
                </w:tcPr>
                <w:p w:rsidR="00934C9A" w:rsidRDefault="00934C9A" w:rsidP="00257317">
                  <w:pPr>
                    <w:pStyle w:val="Default"/>
                    <w:jc w:val="both"/>
                    <w:rPr>
                      <w:sz w:val="18"/>
                      <w:szCs w:val="18"/>
                    </w:rPr>
                  </w:pPr>
                  <w:r>
                    <w:t xml:space="preserve"> </w:t>
                  </w:r>
                  <w:r>
                    <w:rPr>
                      <w:sz w:val="18"/>
                      <w:szCs w:val="18"/>
                    </w:rPr>
                    <w:t xml:space="preserve">ΚΑΝΟΝΙΣΜΟΣ (ΕΕ) αριθ. 1407/2013 ΤΗΣ ΕΠΙΤΡΟΠΗΣ της 18ης Δεκεμβρίου 2013 </w:t>
                  </w:r>
                </w:p>
                <w:p w:rsidR="00934C9A" w:rsidRDefault="00934C9A" w:rsidP="00257317">
                  <w:pPr>
                    <w:pStyle w:val="Default"/>
                    <w:jc w:val="both"/>
                    <w:rPr>
                      <w:sz w:val="18"/>
                      <w:szCs w:val="18"/>
                    </w:rPr>
                  </w:pPr>
                  <w:r>
                    <w:rPr>
                      <w:sz w:val="18"/>
                      <w:szCs w:val="18"/>
                    </w:rPr>
                    <w:t xml:space="preserve">σχετικά με την εφαρμογή των άρθρων 107 και 108 της Συνθήκης για τη λειτουργία της Ευρωπαϊκής Ένωσης στις ενισχύσεις ήσσονος σημασίας </w:t>
                  </w:r>
                </w:p>
              </w:tc>
            </w:tr>
          </w:tbl>
          <w:p w:rsidR="00374DC8" w:rsidRDefault="00374DC8"/>
        </w:tc>
      </w:tr>
    </w:tbl>
    <w:p w:rsidR="008C62E4" w:rsidRDefault="008C62E4"/>
    <w:sectPr w:rsidR="008C62E4" w:rsidSect="008C62E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9B6" w:rsidRDefault="00B119B6" w:rsidP="007B5C10">
      <w:pPr>
        <w:spacing w:after="0" w:line="240" w:lineRule="auto"/>
      </w:pPr>
      <w:r>
        <w:separator/>
      </w:r>
    </w:p>
  </w:endnote>
  <w:endnote w:type="continuationSeparator" w:id="0">
    <w:p w:rsidR="00B119B6" w:rsidRDefault="00B119B6" w:rsidP="007B5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9A" w:rsidRDefault="00934C9A" w:rsidP="00934C9A">
    <w:pPr>
      <w:pStyle w:val="Default"/>
    </w:pPr>
    <w:r>
      <w:rPr>
        <w:noProof/>
        <w:lang w:eastAsia="el-GR"/>
      </w:rPr>
      <w:drawing>
        <wp:inline distT="0" distB="0" distL="0" distR="0">
          <wp:extent cx="4562475" cy="48577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562475" cy="485775"/>
                  </a:xfrm>
                  <a:prstGeom prst="rect">
                    <a:avLst/>
                  </a:prstGeom>
                  <a:noFill/>
                  <a:ln w="9525">
                    <a:noFill/>
                    <a:miter lim="800000"/>
                    <a:headEnd/>
                    <a:tailEnd/>
                  </a:ln>
                </pic:spPr>
              </pic:pic>
            </a:graphicData>
          </a:graphic>
        </wp:inline>
      </w:drawing>
    </w:r>
    <w:r w:rsidRPr="00934C9A">
      <w:t xml:space="preserve"> </w:t>
    </w:r>
  </w:p>
  <w:p w:rsidR="00934C9A" w:rsidRPr="00436D89" w:rsidRDefault="00934C9A" w:rsidP="00934C9A">
    <w:pPr>
      <w:pStyle w:val="a4"/>
      <w:rPr>
        <w:sz w:val="16"/>
        <w:szCs w:val="16"/>
      </w:rPr>
    </w:pPr>
    <w:r w:rsidRPr="00436D89">
      <w:rPr>
        <w:sz w:val="16"/>
        <w:szCs w:val="16"/>
      </w:rPr>
      <w:t xml:space="preserve"> 1η ΠΡΟΚΗΡΥΞΗ ΥΠΟΜΕΤΡΟΥ 19.2 (παρεμβάσεις ιδιωτικού χαρακτήρα)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9B6" w:rsidRDefault="00B119B6" w:rsidP="007B5C10">
      <w:pPr>
        <w:spacing w:after="0" w:line="240" w:lineRule="auto"/>
      </w:pPr>
      <w:r>
        <w:separator/>
      </w:r>
    </w:p>
  </w:footnote>
  <w:footnote w:type="continuationSeparator" w:id="0">
    <w:p w:rsidR="00B119B6" w:rsidRDefault="00B119B6" w:rsidP="007B5C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10" w:rsidRPr="007B5C10" w:rsidRDefault="007B5C10">
    <w:pPr>
      <w:pStyle w:val="a3"/>
      <w:rPr>
        <w:sz w:val="18"/>
        <w:szCs w:val="18"/>
      </w:rPr>
    </w:pPr>
    <w:r w:rsidRPr="007B5C10">
      <w:rPr>
        <w:sz w:val="18"/>
        <w:szCs w:val="18"/>
      </w:rPr>
      <w:t>ΚΕΝΤΡΟ ΑΝΑΠΤΥΞΗΣ  ΑΠΑΣΧΟΛΗΣΗΣ &amp; ΕΠΑΓΓΕΛΜΑΤΙΚΗΣ ΚΑΤΑΡΤΙΣΗΣ &amp; ΤΕΧΝΟΛΟΓΙΑΣ ΝΟΜΟΥ ΣΑΜΟΥ Α.Ε.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5C10"/>
    <w:rsid w:val="000F3DAF"/>
    <w:rsid w:val="00257317"/>
    <w:rsid w:val="00374DC8"/>
    <w:rsid w:val="0040488E"/>
    <w:rsid w:val="00436D89"/>
    <w:rsid w:val="007B5C10"/>
    <w:rsid w:val="008C62E4"/>
    <w:rsid w:val="00934C9A"/>
    <w:rsid w:val="00B119B6"/>
    <w:rsid w:val="00E35B26"/>
    <w:rsid w:val="00F27C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5C10"/>
    <w:pPr>
      <w:tabs>
        <w:tab w:val="center" w:pos="4153"/>
        <w:tab w:val="right" w:pos="8306"/>
      </w:tabs>
      <w:spacing w:after="0" w:line="240" w:lineRule="auto"/>
    </w:pPr>
  </w:style>
  <w:style w:type="character" w:customStyle="1" w:styleId="Char">
    <w:name w:val="Κεφαλίδα Char"/>
    <w:basedOn w:val="a0"/>
    <w:link w:val="a3"/>
    <w:uiPriority w:val="99"/>
    <w:semiHidden/>
    <w:rsid w:val="007B5C10"/>
  </w:style>
  <w:style w:type="paragraph" w:styleId="a4">
    <w:name w:val="footer"/>
    <w:basedOn w:val="a"/>
    <w:link w:val="Char0"/>
    <w:uiPriority w:val="99"/>
    <w:semiHidden/>
    <w:unhideWhenUsed/>
    <w:rsid w:val="007B5C10"/>
    <w:pPr>
      <w:tabs>
        <w:tab w:val="center" w:pos="4153"/>
        <w:tab w:val="right" w:pos="8306"/>
      </w:tabs>
      <w:spacing w:after="0" w:line="240" w:lineRule="auto"/>
    </w:pPr>
  </w:style>
  <w:style w:type="character" w:customStyle="1" w:styleId="Char0">
    <w:name w:val="Υποσέλιδο Char"/>
    <w:basedOn w:val="a0"/>
    <w:link w:val="a4"/>
    <w:uiPriority w:val="99"/>
    <w:semiHidden/>
    <w:rsid w:val="007B5C10"/>
  </w:style>
  <w:style w:type="table" w:styleId="a5">
    <w:name w:val="Table Grid"/>
    <w:basedOn w:val="a1"/>
    <w:uiPriority w:val="59"/>
    <w:rsid w:val="007B5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DC8"/>
    <w:pPr>
      <w:autoSpaceDE w:val="0"/>
      <w:autoSpaceDN w:val="0"/>
      <w:adjustRightInd w:val="0"/>
      <w:spacing w:after="0" w:line="240" w:lineRule="auto"/>
    </w:pPr>
    <w:rPr>
      <w:rFonts w:ascii="Calibri" w:hAnsi="Calibri" w:cs="Calibri"/>
      <w:color w:val="000000"/>
      <w:sz w:val="24"/>
      <w:szCs w:val="24"/>
    </w:rPr>
  </w:style>
  <w:style w:type="paragraph" w:styleId="a6">
    <w:name w:val="Balloon Text"/>
    <w:basedOn w:val="a"/>
    <w:link w:val="Char1"/>
    <w:uiPriority w:val="99"/>
    <w:semiHidden/>
    <w:unhideWhenUsed/>
    <w:rsid w:val="00934C9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34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D0A44A-8E5B-4847-853C-F200C3A4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498</Words>
  <Characters>2694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kek</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2019-04-05T14:53:00Z</dcterms:created>
  <dcterms:modified xsi:type="dcterms:W3CDTF">2019-04-05T15:37:00Z</dcterms:modified>
</cp:coreProperties>
</file>